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D7C5E" w14:textId="1BD8B694" w:rsidR="00B42434" w:rsidRDefault="00B42434" w:rsidP="00B42434">
      <w:pPr>
        <w:tabs>
          <w:tab w:val="right" w:pos="9900"/>
        </w:tabs>
        <w:spacing w:after="0"/>
        <w:rPr>
          <w:rFonts w:ascii="Arial" w:hAnsi="Arial" w:cs="Arial"/>
          <w:b/>
          <w:bCs/>
          <w:lang w:val="en-US"/>
        </w:rPr>
      </w:pPr>
      <w:r>
        <w:rPr>
          <w:rFonts w:ascii="Arial" w:hAnsi="Arial" w:cs="Arial"/>
          <w:b/>
          <w:bCs/>
        </w:rPr>
        <w:t>3GPP TSG RAN WG2 Meeting #107</w:t>
      </w:r>
      <w:r>
        <w:rPr>
          <w:rFonts w:ascii="Arial" w:hAnsi="Arial" w:cs="Arial"/>
          <w:b/>
          <w:bCs/>
        </w:rPr>
        <w:tab/>
        <w:t xml:space="preserve">                                                                          </w:t>
      </w:r>
      <w:r w:rsidR="00E63895" w:rsidRPr="00E63895">
        <w:rPr>
          <w:rFonts w:ascii="Arial" w:hAnsi="Arial" w:cs="Arial"/>
          <w:b/>
          <w:bCs/>
        </w:rPr>
        <w:t>R2-1909842</w:t>
      </w:r>
      <w:bookmarkStart w:id="0" w:name="_GoBack"/>
      <w:bookmarkEnd w:id="0"/>
    </w:p>
    <w:p w14:paraId="0108DB66" w14:textId="77777777" w:rsidR="00B42434" w:rsidRDefault="00B42434" w:rsidP="00B42434">
      <w:pPr>
        <w:tabs>
          <w:tab w:val="right" w:pos="9900"/>
        </w:tabs>
        <w:spacing w:after="0"/>
        <w:rPr>
          <w:rFonts w:ascii="Arial" w:hAnsi="Arial" w:cs="Arial"/>
          <w:b/>
          <w:bCs/>
        </w:rPr>
      </w:pPr>
      <w:r>
        <w:rPr>
          <w:rFonts w:ascii="Arial" w:hAnsi="Arial" w:cs="Arial"/>
          <w:b/>
          <w:bCs/>
        </w:rPr>
        <w:t xml:space="preserve">Prague, </w:t>
      </w:r>
      <w:r w:rsidRPr="00B22B2A">
        <w:rPr>
          <w:rFonts w:ascii="Arial" w:hAnsi="Arial" w:cs="Arial"/>
          <w:b/>
          <w:bCs/>
        </w:rPr>
        <w:t>Czech Republic</w:t>
      </w:r>
      <w:r>
        <w:rPr>
          <w:rFonts w:ascii="Arial" w:hAnsi="Arial" w:cs="Arial"/>
          <w:b/>
          <w:bCs/>
        </w:rPr>
        <w:t>, Aug</w:t>
      </w:r>
      <w:r w:rsidRPr="00B40BDA">
        <w:rPr>
          <w:rFonts w:ascii="Arial" w:hAnsi="Arial" w:cs="Arial"/>
          <w:b/>
          <w:bCs/>
        </w:rPr>
        <w:t xml:space="preserve"> </w:t>
      </w:r>
      <w:r>
        <w:rPr>
          <w:rFonts w:ascii="Arial" w:hAnsi="Arial" w:cs="Arial"/>
          <w:b/>
          <w:bCs/>
        </w:rPr>
        <w:t>26</w:t>
      </w:r>
      <w:r w:rsidRPr="00B40BDA">
        <w:rPr>
          <w:rFonts w:ascii="Arial" w:hAnsi="Arial" w:cs="Arial"/>
          <w:b/>
          <w:bCs/>
        </w:rPr>
        <w:t xml:space="preserve">th – </w:t>
      </w:r>
      <w:r>
        <w:rPr>
          <w:rFonts w:ascii="Arial" w:hAnsi="Arial" w:cs="Arial"/>
          <w:b/>
          <w:bCs/>
        </w:rPr>
        <w:t>30</w:t>
      </w:r>
      <w:r w:rsidRPr="00B40BDA">
        <w:rPr>
          <w:rFonts w:ascii="Arial" w:hAnsi="Arial" w:cs="Arial"/>
          <w:b/>
          <w:bCs/>
        </w:rPr>
        <w:t>th, 2019</w:t>
      </w:r>
      <w:r>
        <w:rPr>
          <w:rFonts w:ascii="Arial" w:hAnsi="Arial" w:cs="Arial"/>
          <w:b/>
          <w:bCs/>
        </w:rPr>
        <w:t xml:space="preserve">  </w:t>
      </w:r>
    </w:p>
    <w:p w14:paraId="1F89DBB0" w14:textId="77777777" w:rsidR="00B40BDA" w:rsidRPr="00B40BDA" w:rsidRDefault="00B40BDA" w:rsidP="00B40BDA">
      <w:pPr>
        <w:tabs>
          <w:tab w:val="right" w:pos="9900"/>
        </w:tabs>
        <w:spacing w:after="0"/>
        <w:rPr>
          <w:rFonts w:ascii="Arial" w:hAnsi="Arial" w:cs="Arial"/>
          <w:b/>
          <w:bCs/>
        </w:rPr>
      </w:pPr>
    </w:p>
    <w:p w14:paraId="177CE56C" w14:textId="7E3EE8A6" w:rsidR="004668D0" w:rsidRPr="006F0C0F" w:rsidRDefault="004668D0" w:rsidP="004668D0">
      <w:pPr>
        <w:spacing w:after="0"/>
        <w:rPr>
          <w:b/>
          <w:snapToGrid w:val="0"/>
        </w:rPr>
      </w:pPr>
      <w:r w:rsidRPr="006F0C0F">
        <w:rPr>
          <w:b/>
          <w:snapToGrid w:val="0"/>
        </w:rPr>
        <w:t xml:space="preserve">Agenda item:    </w:t>
      </w:r>
      <w:r w:rsidR="00E46C78">
        <w:rPr>
          <w:b/>
          <w:snapToGrid w:val="0"/>
        </w:rPr>
        <w:t>11.2.</w:t>
      </w:r>
      <w:r w:rsidR="000C1549">
        <w:rPr>
          <w:b/>
          <w:snapToGrid w:val="0"/>
        </w:rPr>
        <w:t>1</w:t>
      </w:r>
      <w:r w:rsidR="001D4F4A">
        <w:rPr>
          <w:b/>
          <w:snapToGrid w:val="0"/>
        </w:rPr>
        <w:t>.2</w:t>
      </w:r>
    </w:p>
    <w:p w14:paraId="2D7A1283" w14:textId="77777777" w:rsidR="004668D0" w:rsidRPr="006F0C0F" w:rsidRDefault="004668D0" w:rsidP="004668D0">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64D7D88E" w:rsidR="004668D0" w:rsidRPr="006F0C0F" w:rsidRDefault="004668D0" w:rsidP="004668D0">
      <w:pPr>
        <w:spacing w:after="0"/>
        <w:rPr>
          <w:b/>
          <w:snapToGrid w:val="0"/>
        </w:rPr>
      </w:pPr>
      <w:r w:rsidRPr="006F0C0F">
        <w:rPr>
          <w:b/>
          <w:snapToGrid w:val="0"/>
        </w:rPr>
        <w:t xml:space="preserve">Title:                  </w:t>
      </w:r>
      <w:r w:rsidR="00A87064">
        <w:rPr>
          <w:b/>
          <w:snapToGrid w:val="0"/>
        </w:rPr>
        <w:t>Remaining Aspects of Configured Grant Transmission for NR-U</w:t>
      </w:r>
    </w:p>
    <w:p w14:paraId="099EC686" w14:textId="77777777" w:rsidR="004668D0" w:rsidRPr="006F0C0F" w:rsidRDefault="004668D0" w:rsidP="004668D0">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4668D0">
      <w:pPr>
        <w:pStyle w:val="Heading1"/>
      </w:pPr>
      <w:r w:rsidRPr="00392E7D">
        <w:t>Introduction</w:t>
      </w:r>
    </w:p>
    <w:p w14:paraId="130E7DBE" w14:textId="3A7EE028" w:rsidR="004668D0" w:rsidRDefault="004668D0" w:rsidP="004668D0">
      <w:pPr>
        <w:pStyle w:val="LGTdoc1"/>
        <w:spacing w:beforeLines="0" w:before="120" w:after="0" w:afterAutospacing="0"/>
        <w:rPr>
          <w:b w:val="0"/>
          <w:sz w:val="20"/>
        </w:rPr>
      </w:pPr>
      <w:bookmarkStart w:id="1" w:name="_Hlk534356555"/>
      <w:r>
        <w:rPr>
          <w:b w:val="0"/>
          <w:sz w:val="20"/>
        </w:rPr>
        <w:t>NR</w:t>
      </w:r>
      <w:r w:rsidR="00F52F80">
        <w:rPr>
          <w:b w:val="0"/>
          <w:sz w:val="20"/>
        </w:rPr>
        <w:t>-</w:t>
      </w:r>
      <w:r>
        <w:rPr>
          <w:b w:val="0"/>
          <w:sz w:val="20"/>
        </w:rPr>
        <w:t xml:space="preserve">U WI was approved in RAN#82, with the objectives </w:t>
      </w:r>
      <w:r w:rsidR="00D17064">
        <w:rPr>
          <w:b w:val="0"/>
          <w:sz w:val="20"/>
        </w:rPr>
        <w:t xml:space="preserve">related to </w:t>
      </w:r>
      <w:r w:rsidR="000C1549">
        <w:rPr>
          <w:b w:val="0"/>
          <w:sz w:val="20"/>
        </w:rPr>
        <w:t>Configured Grant transmissions</w:t>
      </w:r>
      <w:r w:rsidR="00D17064">
        <w:rPr>
          <w:b w:val="0"/>
          <w:sz w:val="20"/>
        </w:rPr>
        <w:t xml:space="preserve"> </w:t>
      </w:r>
      <w:r>
        <w:rPr>
          <w:b w:val="0"/>
          <w:sz w:val="20"/>
        </w:rPr>
        <w:t xml:space="preserve">provided below for reference </w:t>
      </w:r>
      <w:r w:rsidRPr="004E74F9">
        <w:rPr>
          <w:b w:val="0"/>
          <w:sz w:val="14"/>
        </w:rPr>
        <w:fldChar w:fldCharType="begin"/>
      </w:r>
      <w:r w:rsidRPr="004E74F9">
        <w:rPr>
          <w:b w:val="0"/>
          <w:sz w:val="14"/>
        </w:rPr>
        <w:instrText xml:space="preserve"> REF Ref1 \h  \* MERGEFORMAT </w:instrText>
      </w:r>
      <w:r w:rsidRPr="004E74F9">
        <w:rPr>
          <w:b w:val="0"/>
          <w:sz w:val="14"/>
        </w:rPr>
      </w:r>
      <w:r w:rsidRPr="004E74F9">
        <w:rPr>
          <w:b w:val="0"/>
          <w:sz w:val="14"/>
        </w:rPr>
        <w:fldChar w:fldCharType="separate"/>
      </w:r>
      <w:r w:rsidR="008440DB" w:rsidRPr="008440DB">
        <w:rPr>
          <w:b w:val="0"/>
          <w:sz w:val="20"/>
          <w:lang w:eastAsia="ko-KR"/>
        </w:rPr>
        <w:t>[1]</w:t>
      </w:r>
      <w:r w:rsidRPr="004E74F9">
        <w:rPr>
          <w:b w:val="0"/>
          <w:sz w:val="14"/>
        </w:rPr>
        <w:fldChar w:fldCharType="end"/>
      </w:r>
      <w:r w:rsidRPr="006361ED">
        <w:rPr>
          <w:b w:val="0"/>
          <w:sz w:val="20"/>
        </w:rPr>
        <w:t>:</w:t>
      </w:r>
      <w:r>
        <w:rPr>
          <w:b w:val="0"/>
          <w:sz w:val="20"/>
        </w:rPr>
        <w:t xml:space="preserve"> </w:t>
      </w:r>
    </w:p>
    <w:bookmarkEnd w:id="1"/>
    <w:p w14:paraId="15E04DA4" w14:textId="5AF05C70" w:rsidR="003F3673" w:rsidRPr="00C41C44" w:rsidRDefault="000C1549" w:rsidP="00C41C44">
      <w:pPr>
        <w:pStyle w:val="B2"/>
        <w:ind w:left="567" w:firstLine="0"/>
        <w:rPr>
          <w:i/>
          <w:lang w:eastAsia="ja-JP"/>
        </w:rPr>
      </w:pPr>
      <w:r w:rsidRPr="000C1549">
        <w:rPr>
          <w:i/>
          <w:lang w:eastAsia="ja-JP"/>
        </w:rPr>
        <w:t>Configured Grant operation: NR Type-1 and Type-2 configured grant mechanisms are the baseline for NR-U operation with modifications in line with agreements during the study phase (NR-U TR section 7.2.1.3.4). (RAN1)</w:t>
      </w:r>
    </w:p>
    <w:p w14:paraId="0F0928BD" w14:textId="30FE678C" w:rsidR="00C816F4" w:rsidRDefault="000C1549" w:rsidP="004668D0">
      <w:pPr>
        <w:rPr>
          <w:lang w:val="en-US"/>
        </w:rPr>
      </w:pPr>
      <w:r>
        <w:rPr>
          <w:lang w:val="en-US"/>
        </w:rPr>
        <w:t>In RAN2#105bis, several</w:t>
      </w:r>
      <w:r w:rsidR="00A70C73">
        <w:rPr>
          <w:lang w:val="en-US"/>
        </w:rPr>
        <w:t xml:space="preserve"> agreements </w:t>
      </w:r>
      <w:r>
        <w:rPr>
          <w:lang w:val="en-US"/>
        </w:rPr>
        <w:t xml:space="preserve">were captured related to configured grant operation which </w:t>
      </w:r>
      <w:r w:rsidR="00A70C73">
        <w:rPr>
          <w:lang w:val="en-US"/>
        </w:rPr>
        <w:t>are provided below [</w:t>
      </w:r>
      <w:r w:rsidR="00C41C44">
        <w:rPr>
          <w:lang w:val="en-US"/>
        </w:rPr>
        <w:t>2</w:t>
      </w:r>
      <w:r w:rsidR="00A70C73">
        <w:rPr>
          <w:lang w:val="en-US"/>
        </w:rPr>
        <w:t>]:</w:t>
      </w:r>
    </w:p>
    <w:tbl>
      <w:tblPr>
        <w:tblStyle w:val="TableGrid"/>
        <w:tblW w:w="0" w:type="auto"/>
        <w:tblLook w:val="04A0" w:firstRow="1" w:lastRow="0" w:firstColumn="1" w:lastColumn="0" w:noHBand="0" w:noVBand="1"/>
      </w:tblPr>
      <w:tblGrid>
        <w:gridCol w:w="9362"/>
      </w:tblGrid>
      <w:tr w:rsidR="00493194" w14:paraId="17CB09F7" w14:textId="77777777" w:rsidTr="00493194">
        <w:tc>
          <w:tcPr>
            <w:tcW w:w="9362" w:type="dxa"/>
          </w:tcPr>
          <w:p w14:paraId="634A1861" w14:textId="77777777" w:rsidR="00493194" w:rsidRPr="004E5B2D" w:rsidRDefault="00493194" w:rsidP="00493194">
            <w:pPr>
              <w:pStyle w:val="Agreement"/>
              <w:overflowPunct/>
              <w:autoSpaceDE/>
              <w:autoSpaceDN/>
              <w:adjustRightInd/>
              <w:spacing w:after="0"/>
              <w:textAlignment w:val="auto"/>
              <w:rPr>
                <w:sz w:val="18"/>
              </w:rPr>
            </w:pPr>
            <w:r w:rsidRPr="004E5B2D">
              <w:rPr>
                <w:sz w:val="18"/>
              </w:rPr>
              <w:t xml:space="preserve">R2 assumes that the configured grant timer is not started/restarted when configured grant is not transmitted due to LBT failure. PDU overwrite need to be avoided somehow. </w:t>
            </w:r>
          </w:p>
          <w:p w14:paraId="2C961E4D" w14:textId="77777777" w:rsidR="00493194" w:rsidRPr="004E5B2D" w:rsidRDefault="00493194" w:rsidP="00493194">
            <w:pPr>
              <w:pStyle w:val="Agreement"/>
              <w:overflowPunct/>
              <w:autoSpaceDE/>
              <w:autoSpaceDN/>
              <w:adjustRightInd/>
              <w:spacing w:after="0"/>
              <w:textAlignment w:val="auto"/>
              <w:rPr>
                <w:sz w:val="18"/>
              </w:rPr>
            </w:pPr>
            <w:r w:rsidRPr="004E5B2D">
              <w:rPr>
                <w:sz w:val="18"/>
              </w:rPr>
              <w:t>The configured grant timer is not started/restarted when UL LBT fails on PUSCH transmission for grant received by PDCCH addressed to CS-RNTI scheduling retransmission for configured grant</w:t>
            </w:r>
          </w:p>
          <w:p w14:paraId="16153A61" w14:textId="77777777" w:rsidR="00493194" w:rsidRPr="004E5B2D" w:rsidRDefault="00493194" w:rsidP="00493194">
            <w:pPr>
              <w:pStyle w:val="Agreement"/>
              <w:overflowPunct/>
              <w:autoSpaceDE/>
              <w:autoSpaceDN/>
              <w:adjustRightInd/>
              <w:spacing w:after="0"/>
              <w:textAlignment w:val="auto"/>
              <w:rPr>
                <w:sz w:val="18"/>
              </w:rPr>
            </w:pPr>
            <w:r w:rsidRPr="004E5B2D">
              <w:rPr>
                <w:sz w:val="18"/>
              </w:rPr>
              <w:t>The configured grant timer is not started/restarted when the UL LBT fails on PUSCH transmission for UL grant received by PDCCH addressed to C-RNTI, which indicates the same HARQ process configured for configured uplink grant</w:t>
            </w:r>
          </w:p>
          <w:p w14:paraId="476D5CE0" w14:textId="77777777" w:rsidR="00493194" w:rsidRPr="004E5B2D" w:rsidRDefault="00493194" w:rsidP="00493194">
            <w:pPr>
              <w:pStyle w:val="Agreement"/>
              <w:overflowPunct/>
              <w:autoSpaceDE/>
              <w:autoSpaceDN/>
              <w:adjustRightInd/>
              <w:spacing w:after="0"/>
              <w:textAlignment w:val="auto"/>
              <w:rPr>
                <w:sz w:val="18"/>
              </w:rPr>
            </w:pPr>
            <w:r w:rsidRPr="004E5B2D">
              <w:rPr>
                <w:sz w:val="18"/>
              </w:rPr>
              <w:t xml:space="preserve">Upon UL transmission on configured grant, </w:t>
            </w:r>
            <w:r w:rsidRPr="004E5B2D">
              <w:rPr>
                <w:i/>
                <w:sz w:val="18"/>
              </w:rPr>
              <w:t xml:space="preserve">bwp-InactivityTimer </w:t>
            </w:r>
            <w:r w:rsidRPr="004E5B2D">
              <w:rPr>
                <w:sz w:val="18"/>
              </w:rPr>
              <w:t>is restarted as today (i.e. at LBT success)</w:t>
            </w:r>
          </w:p>
          <w:p w14:paraId="4990DBB6" w14:textId="77777777" w:rsidR="00493194" w:rsidRPr="004E5B2D" w:rsidRDefault="00493194" w:rsidP="00493194">
            <w:pPr>
              <w:pStyle w:val="Agreement"/>
              <w:overflowPunct/>
              <w:autoSpaceDE/>
              <w:autoSpaceDN/>
              <w:adjustRightInd/>
              <w:spacing w:after="0"/>
              <w:textAlignment w:val="auto"/>
              <w:rPr>
                <w:sz w:val="18"/>
              </w:rPr>
            </w:pPr>
            <w:r w:rsidRPr="004E5B2D">
              <w:rPr>
                <w:sz w:val="18"/>
              </w:rPr>
              <w:t xml:space="preserve">Upon UL transmission on configured grant, </w:t>
            </w:r>
            <w:r w:rsidRPr="004E5B2D">
              <w:rPr>
                <w:i/>
                <w:sz w:val="18"/>
              </w:rPr>
              <w:t xml:space="preserve">sCellDeactivationTimer </w:t>
            </w:r>
            <w:r w:rsidRPr="004E5B2D">
              <w:rPr>
                <w:sz w:val="18"/>
              </w:rPr>
              <w:t>is restarted as today (i.e. at LBT success)</w:t>
            </w:r>
          </w:p>
          <w:p w14:paraId="5549A2E4" w14:textId="77777777" w:rsidR="00493194" w:rsidRPr="004E5B2D" w:rsidRDefault="00493194" w:rsidP="00493194">
            <w:pPr>
              <w:pStyle w:val="Agreement"/>
              <w:overflowPunct/>
              <w:autoSpaceDE/>
              <w:autoSpaceDN/>
              <w:adjustRightInd/>
              <w:spacing w:after="0"/>
              <w:textAlignment w:val="auto"/>
              <w:rPr>
                <w:sz w:val="18"/>
              </w:rPr>
            </w:pPr>
            <w:r w:rsidRPr="004E5B2D">
              <w:rPr>
                <w:i/>
                <w:sz w:val="18"/>
              </w:rPr>
              <w:t>drx-HARQ-RTT-TimerUL</w:t>
            </w:r>
            <w:r w:rsidRPr="004E5B2D">
              <w:rPr>
                <w:sz w:val="18"/>
              </w:rPr>
              <w:t xml:space="preserve"> should not be started/restarted when LBT fails for PUSCH transmission with configured grant</w:t>
            </w:r>
          </w:p>
          <w:p w14:paraId="04FAF380" w14:textId="77777777" w:rsidR="00493194" w:rsidRPr="004E5B2D" w:rsidRDefault="00493194" w:rsidP="00493194">
            <w:pPr>
              <w:pStyle w:val="Agreement"/>
              <w:overflowPunct/>
              <w:autoSpaceDE/>
              <w:autoSpaceDN/>
              <w:adjustRightInd/>
              <w:spacing w:after="0"/>
              <w:textAlignment w:val="auto"/>
              <w:rPr>
                <w:noProof/>
                <w:sz w:val="18"/>
                <w:lang w:val="en-US"/>
              </w:rPr>
            </w:pPr>
            <w:r w:rsidRPr="004E5B2D">
              <w:rPr>
                <w:noProof/>
                <w:sz w:val="18"/>
                <w:lang w:val="en-US"/>
              </w:rPr>
              <w:t>Retransmissions of a TB using configured grant resources, when initial transmission or a retransmission of the TB was previously done using dynamically scheduled resources, is not allowed</w:t>
            </w:r>
          </w:p>
          <w:p w14:paraId="2A5C33D8" w14:textId="77777777" w:rsidR="00493194" w:rsidRPr="004E5B2D" w:rsidRDefault="00493194" w:rsidP="00493194">
            <w:pPr>
              <w:pStyle w:val="Agreement"/>
              <w:overflowPunct/>
              <w:autoSpaceDE/>
              <w:autoSpaceDN/>
              <w:adjustRightInd/>
              <w:spacing w:after="0"/>
              <w:textAlignment w:val="auto"/>
              <w:rPr>
                <w:sz w:val="18"/>
                <w:lang w:val="en-US"/>
              </w:rPr>
            </w:pPr>
            <w:r w:rsidRPr="004E5B2D">
              <w:rPr>
                <w:noProof/>
                <w:sz w:val="18"/>
              </w:rPr>
              <w:t xml:space="preserve">A table for mapping between 5QI and CAPC, similar to </w:t>
            </w:r>
            <w:r w:rsidRPr="004E5B2D">
              <w:rPr>
                <w:rFonts w:cs="Arial"/>
                <w:noProof/>
                <w:sz w:val="18"/>
              </w:rPr>
              <w:t>Table 5.7.1-1 in 3GPP TS 36.300,</w:t>
            </w:r>
            <w:r w:rsidRPr="004E5B2D">
              <w:rPr>
                <w:noProof/>
                <w:sz w:val="18"/>
              </w:rPr>
              <w:t xml:space="preserve"> shall be specified</w:t>
            </w:r>
          </w:p>
          <w:p w14:paraId="2E3D9DBE" w14:textId="77777777" w:rsidR="00493194" w:rsidRPr="004E5B2D" w:rsidRDefault="00493194" w:rsidP="00493194">
            <w:pPr>
              <w:pStyle w:val="Agreement"/>
              <w:overflowPunct/>
              <w:autoSpaceDE/>
              <w:autoSpaceDN/>
              <w:adjustRightInd/>
              <w:spacing w:after="0"/>
              <w:textAlignment w:val="auto"/>
              <w:rPr>
                <w:noProof/>
                <w:sz w:val="18"/>
              </w:rPr>
            </w:pPr>
            <w:r w:rsidRPr="004E5B2D">
              <w:rPr>
                <w:noProof/>
                <w:sz w:val="18"/>
              </w:rPr>
              <w:t>All MAC CEs, except padding BSR MAC CE, uses the highest priority CAPC, that is the lowest number CAPC, FFS for recommended rate for Voice MAC CE</w:t>
            </w:r>
          </w:p>
          <w:p w14:paraId="0CD94550" w14:textId="77777777" w:rsidR="00493194" w:rsidRPr="004E5B2D" w:rsidRDefault="00493194" w:rsidP="00493194">
            <w:pPr>
              <w:pStyle w:val="Agreement"/>
              <w:overflowPunct/>
              <w:autoSpaceDE/>
              <w:autoSpaceDN/>
              <w:adjustRightInd/>
              <w:spacing w:after="0"/>
              <w:textAlignment w:val="auto"/>
              <w:rPr>
                <w:sz w:val="18"/>
              </w:rPr>
            </w:pPr>
            <w:r w:rsidRPr="004E5B2D">
              <w:rPr>
                <w:noProof/>
                <w:sz w:val="18"/>
              </w:rPr>
              <w:t xml:space="preserve">It is FFS if for CG, when several MAC SDUs are multiplexed, CAPC is selected according to the configuration for the LCH with lowest priority CAPC (for DRB). </w:t>
            </w:r>
          </w:p>
          <w:p w14:paraId="0644C5E3" w14:textId="77777777" w:rsidR="00493194" w:rsidRPr="004E5B2D" w:rsidRDefault="00493194" w:rsidP="00493194">
            <w:pPr>
              <w:pStyle w:val="Agreement"/>
              <w:overflowPunct/>
              <w:autoSpaceDE/>
              <w:autoSpaceDN/>
              <w:adjustRightInd/>
              <w:spacing w:after="0"/>
              <w:textAlignment w:val="auto"/>
              <w:rPr>
                <w:sz w:val="18"/>
              </w:rPr>
            </w:pPr>
            <w:r w:rsidRPr="004E5B2D">
              <w:rPr>
                <w:sz w:val="18"/>
              </w:rPr>
              <w:t>A new timer is introduced for auto retransmission (i.e. timer expiry = HARQ NACK) on configured grant for the case of the TB previous being transmitted on a configured grant “CG retransmission timer”.</w:t>
            </w:r>
          </w:p>
          <w:p w14:paraId="2421B4AB" w14:textId="77777777" w:rsidR="00493194" w:rsidRDefault="00493194" w:rsidP="00493194">
            <w:pPr>
              <w:pStyle w:val="Agreement"/>
              <w:overflowPunct/>
              <w:autoSpaceDE/>
              <w:autoSpaceDN/>
              <w:adjustRightInd/>
              <w:spacing w:after="0"/>
              <w:textAlignment w:val="auto"/>
              <w:rPr>
                <w:sz w:val="18"/>
              </w:rPr>
            </w:pPr>
            <w:r w:rsidRPr="004E5B2D">
              <w:rPr>
                <w:sz w:val="18"/>
              </w:rPr>
              <w:t xml:space="preserve">the new timer is started when the TB is actually transmitted on the configured grant and stopped upon reception of HARQ feedback (DFI) or dynamic grant for the HARQ process. </w:t>
            </w:r>
          </w:p>
          <w:p w14:paraId="0843456D" w14:textId="62D518B5" w:rsidR="00493194" w:rsidRPr="00493194" w:rsidRDefault="00493194" w:rsidP="00493194">
            <w:pPr>
              <w:pStyle w:val="Agreement"/>
              <w:overflowPunct/>
              <w:autoSpaceDE/>
              <w:autoSpaceDN/>
              <w:adjustRightInd/>
              <w:spacing w:after="0"/>
              <w:textAlignment w:val="auto"/>
              <w:rPr>
                <w:sz w:val="18"/>
              </w:rPr>
            </w:pPr>
            <w:r w:rsidRPr="00493194">
              <w:rPr>
                <w:sz w:val="18"/>
              </w:rPr>
              <w:t>the legacy configured grant timer and behaviour is kept for preventing the configured grant overriding the TB scheduled by dynamic grant, i.e. it is (re)started upon reception of the PDCCH as well as transmission on the PUSCH of dynamic grant.</w:t>
            </w:r>
          </w:p>
        </w:tc>
      </w:tr>
    </w:tbl>
    <w:p w14:paraId="2AD727A6" w14:textId="1B18D137" w:rsidR="00493194" w:rsidRDefault="00493194" w:rsidP="004668D0">
      <w:pPr>
        <w:rPr>
          <w:lang w:val="en-US"/>
        </w:rPr>
      </w:pPr>
    </w:p>
    <w:p w14:paraId="221EF084" w14:textId="62313AB2" w:rsidR="00493194" w:rsidRDefault="00493194" w:rsidP="004668D0">
      <w:pPr>
        <w:rPr>
          <w:lang w:val="en-US"/>
        </w:rPr>
      </w:pPr>
      <w:r>
        <w:rPr>
          <w:lang w:val="en-US"/>
        </w:rPr>
        <w:t>Further, RAN2 agreed to perform an email discussion on configured grant operation in RAN2#106 meeting:</w:t>
      </w:r>
    </w:p>
    <w:p w14:paraId="7E80E2E2" w14:textId="77777777" w:rsidR="00493194" w:rsidRPr="00C27B55" w:rsidRDefault="00493194" w:rsidP="00493194">
      <w:pPr>
        <w:pStyle w:val="EmailDiscussion"/>
      </w:pPr>
      <w:r>
        <w:t>[106#xx][NR-U] Configured Grant (LG)</w:t>
      </w:r>
    </w:p>
    <w:p w14:paraId="318CF9F4" w14:textId="77777777" w:rsidR="00493194" w:rsidRDefault="00493194" w:rsidP="00493194">
      <w:pPr>
        <w:pStyle w:val="EmailDiscussion2"/>
      </w:pPr>
      <w:r>
        <w:tab/>
        <w:t>Intended outcome: Report to next meeting</w:t>
      </w:r>
    </w:p>
    <w:p w14:paraId="085DD73E" w14:textId="77777777" w:rsidR="00493194" w:rsidRDefault="00493194" w:rsidP="00493194">
      <w:pPr>
        <w:pStyle w:val="EmailDiscussion2"/>
      </w:pPr>
      <w:r>
        <w:tab/>
        <w:t xml:space="preserve">Deadline:  Thursday 2019-08-08 </w:t>
      </w:r>
    </w:p>
    <w:p w14:paraId="6336D709" w14:textId="77777777" w:rsidR="00493194" w:rsidRDefault="00493194" w:rsidP="004668D0">
      <w:pPr>
        <w:rPr>
          <w:lang w:val="en-US"/>
        </w:rPr>
      </w:pPr>
    </w:p>
    <w:p w14:paraId="7CE24762" w14:textId="300A9D43" w:rsidR="00493194" w:rsidRDefault="00493194" w:rsidP="004668D0">
      <w:pPr>
        <w:rPr>
          <w:lang w:val="en-US"/>
        </w:rPr>
      </w:pPr>
      <w:r>
        <w:rPr>
          <w:lang w:val="en-US"/>
        </w:rPr>
        <w:t>In this paper, we try to address remaining aspects of configured grant operation for NR-U.</w:t>
      </w:r>
    </w:p>
    <w:p w14:paraId="2593BF39" w14:textId="77777777" w:rsidR="00493194" w:rsidRDefault="00493194" w:rsidP="004668D0">
      <w:pPr>
        <w:rPr>
          <w:lang w:val="en-US"/>
        </w:rPr>
      </w:pPr>
    </w:p>
    <w:p w14:paraId="5239E077" w14:textId="77777777" w:rsidR="004668D0" w:rsidRDefault="004668D0" w:rsidP="004668D0">
      <w:pPr>
        <w:pStyle w:val="Heading1"/>
      </w:pPr>
      <w:r>
        <w:lastRenderedPageBreak/>
        <w:t>Discussions</w:t>
      </w:r>
    </w:p>
    <w:p w14:paraId="7A6A2B0B" w14:textId="709D6D96" w:rsidR="00281193" w:rsidRDefault="001A1D2B" w:rsidP="00281193">
      <w:pPr>
        <w:pStyle w:val="Heading2"/>
      </w:pPr>
      <w:r>
        <w:t>MAC PDU</w:t>
      </w:r>
      <w:r w:rsidR="00281193">
        <w:t xml:space="preserve"> Ove</w:t>
      </w:r>
      <w:r>
        <w:t>rwriting</w:t>
      </w:r>
    </w:p>
    <w:p w14:paraId="56023E9B" w14:textId="6DB27D2E" w:rsidR="00281193" w:rsidRDefault="00281193" w:rsidP="00281193">
      <w:r>
        <w:t xml:space="preserve">There is an open issue that during the time UE is trying to acquire the unlicensed channel to perform an HARQ transmission on CG resource (UE may have attempted several LBT attempts which failed), UE may receive an UL grant for the same HARQ process indicating new TB transmission. This may occur for following </w:t>
      </w:r>
      <w:r w:rsidR="008C14C2">
        <w:t>scenario</w:t>
      </w:r>
      <w:r w:rsidR="00202BFB">
        <w:t>s</w:t>
      </w:r>
      <w:r>
        <w:t xml:space="preserve">: </w:t>
      </w:r>
    </w:p>
    <w:p w14:paraId="2E3BB55F" w14:textId="41A4910C" w:rsidR="00281193" w:rsidRDefault="00281193" w:rsidP="00281193">
      <w:pPr>
        <w:pStyle w:val="ListParagraph"/>
        <w:numPr>
          <w:ilvl w:val="0"/>
          <w:numId w:val="39"/>
        </w:numPr>
      </w:pPr>
      <w:bookmarkStart w:id="2" w:name="_Hlk16526942"/>
      <w:r>
        <w:t>NDI toggle is performed by UE as configured grant timer is not running</w:t>
      </w:r>
      <w:bookmarkEnd w:id="2"/>
      <w:r>
        <w:t xml:space="preserve"> </w:t>
      </w:r>
    </w:p>
    <w:p w14:paraId="0F444750" w14:textId="06E7F590" w:rsidR="001A1D2B" w:rsidRDefault="00281193" w:rsidP="001A1D2B">
      <w:pPr>
        <w:pStyle w:val="ListParagraph"/>
        <w:numPr>
          <w:ilvl w:val="0"/>
          <w:numId w:val="39"/>
        </w:numPr>
      </w:pPr>
      <w:r>
        <w:t>gNB provides a dynamic grant to UE with NDI toggled</w:t>
      </w:r>
    </w:p>
    <w:p w14:paraId="0BC444D2" w14:textId="77777777" w:rsidR="001A1D2B" w:rsidRDefault="001A1D2B" w:rsidP="001A1D2B">
      <w:pPr>
        <w:pStyle w:val="ListParagraph"/>
        <w:ind w:left="720"/>
      </w:pPr>
    </w:p>
    <w:p w14:paraId="309B2D7A" w14:textId="025A6933" w:rsidR="008C14C2" w:rsidRDefault="008C14C2" w:rsidP="008C14C2">
      <w:r>
        <w:t>Due to this, Rel-15 NR behaviour dictates the UE to flush the TB stored in HARQ process and generate a new TB to be transmitted based on the new grant. This will result in loss of MAC PDUs without even single successful transmission by UE.</w:t>
      </w:r>
    </w:p>
    <w:p w14:paraId="4C2C5C10" w14:textId="77777777" w:rsidR="008C14C2" w:rsidRDefault="008C14C2" w:rsidP="008C14C2">
      <w:pPr>
        <w:keepNext/>
        <w:jc w:val="center"/>
      </w:pPr>
      <w:r w:rsidRPr="002656C9">
        <w:rPr>
          <w:lang w:val="en-US"/>
        </w:rPr>
        <w:object w:dxaOrig="11326" w:dyaOrig="5214" w14:anchorId="528AC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5pt;height:137.65pt" o:ole="">
            <v:imagedata r:id="rId13" o:title="" cropbottom="14483f" cropright="8333f"/>
          </v:shape>
          <o:OLEObject Type="Embed" ProgID="Visio.Drawing.11" ShapeID="_x0000_i1025" DrawAspect="Content" ObjectID="_1627330968" r:id="rId14"/>
        </w:object>
      </w:r>
    </w:p>
    <w:p w14:paraId="5CD4BB3C" w14:textId="68F667E9" w:rsidR="008C14C2" w:rsidRDefault="008C14C2" w:rsidP="008C14C2">
      <w:pPr>
        <w:pStyle w:val="Caption"/>
        <w:jc w:val="center"/>
      </w:pPr>
      <w:r>
        <w:t xml:space="preserve">Figure </w:t>
      </w:r>
      <w:r>
        <w:fldChar w:fldCharType="begin"/>
      </w:r>
      <w:r>
        <w:instrText xml:space="preserve"> SEQ Figure \* ARABIC </w:instrText>
      </w:r>
      <w:r>
        <w:fldChar w:fldCharType="separate"/>
      </w:r>
      <w:r w:rsidR="00222399">
        <w:rPr>
          <w:noProof/>
        </w:rPr>
        <w:t>1</w:t>
      </w:r>
      <w:r>
        <w:fldChar w:fldCharType="end"/>
      </w:r>
      <w:r>
        <w:t xml:space="preserve"> Configured grant overriding due to </w:t>
      </w:r>
      <w:r>
        <w:rPr>
          <w:noProof/>
        </w:rPr>
        <w:t>dynamic grant reception</w:t>
      </w:r>
    </w:p>
    <w:p w14:paraId="447834B4" w14:textId="77777777" w:rsidR="008C14C2" w:rsidRDefault="008C14C2" w:rsidP="00281193">
      <w:pPr>
        <w:pStyle w:val="ListParagraph"/>
        <w:ind w:left="720"/>
      </w:pPr>
    </w:p>
    <w:p w14:paraId="68D0E945" w14:textId="0270858B" w:rsidR="001A1D2B" w:rsidRPr="0072269D" w:rsidRDefault="001A1D2B" w:rsidP="001A1D2B">
      <w:pPr>
        <w:pStyle w:val="Caption"/>
        <w:rPr>
          <w:i/>
        </w:rPr>
      </w:pPr>
      <w:r w:rsidRPr="0072269D">
        <w:rPr>
          <w:i/>
        </w:rPr>
        <w:t xml:space="preserve">Observation </w:t>
      </w:r>
      <w:r w:rsidRPr="0072269D">
        <w:rPr>
          <w:i/>
        </w:rPr>
        <w:fldChar w:fldCharType="begin"/>
      </w:r>
      <w:r w:rsidRPr="0072269D">
        <w:rPr>
          <w:i/>
        </w:rPr>
        <w:instrText xml:space="preserve"> SEQ Observation \* ARABIC </w:instrText>
      </w:r>
      <w:r w:rsidRPr="0072269D">
        <w:rPr>
          <w:i/>
        </w:rPr>
        <w:fldChar w:fldCharType="separate"/>
      </w:r>
      <w:r w:rsidRPr="0072269D">
        <w:rPr>
          <w:i/>
          <w:noProof/>
        </w:rPr>
        <w:t>1</w:t>
      </w:r>
      <w:r w:rsidRPr="0072269D">
        <w:rPr>
          <w:i/>
        </w:rPr>
        <w:fldChar w:fldCharType="end"/>
      </w:r>
      <w:r w:rsidRPr="0072269D">
        <w:rPr>
          <w:i/>
        </w:rPr>
        <w:t>: MAC PDU overwriting can occur in one of below scenarios:</w:t>
      </w:r>
      <w:r w:rsidRPr="0072269D">
        <w:rPr>
          <w:i/>
        </w:rPr>
        <w:br/>
      </w:r>
      <w:r w:rsidRPr="0072269D">
        <w:rPr>
          <w:i/>
        </w:rPr>
        <w:tab/>
        <w:t>1) NDI toggle is performed by UE as configured grant timer is not running</w:t>
      </w:r>
      <w:r w:rsidRPr="0072269D">
        <w:rPr>
          <w:i/>
        </w:rPr>
        <w:br/>
      </w:r>
      <w:r w:rsidRPr="0072269D">
        <w:rPr>
          <w:i/>
        </w:rPr>
        <w:tab/>
        <w:t>2) gNB provides a dynamic grant to UE with NDI toggled</w:t>
      </w:r>
    </w:p>
    <w:p w14:paraId="64B1D522" w14:textId="0390E5EA" w:rsidR="00281193" w:rsidRDefault="00491819" w:rsidP="00281193">
      <w:r>
        <w:t xml:space="preserve">The first </w:t>
      </w:r>
      <w:r w:rsidR="008C14C2">
        <w:t>scenario</w:t>
      </w:r>
      <w:r>
        <w:t xml:space="preserve"> </w:t>
      </w:r>
      <w:r w:rsidR="00202BFB">
        <w:t>is being</w:t>
      </w:r>
      <w:r>
        <w:t xml:space="preserve"> discussed within the CG email discussion, the main alternatives being discussed are as follows:</w:t>
      </w:r>
    </w:p>
    <w:p w14:paraId="3D2A919D" w14:textId="332C7FA4" w:rsidR="00491819" w:rsidRDefault="00491819" w:rsidP="00491819">
      <w:pPr>
        <w:pStyle w:val="ListParagraph"/>
        <w:numPr>
          <w:ilvl w:val="0"/>
          <w:numId w:val="41"/>
        </w:numPr>
      </w:pPr>
      <w:r w:rsidRPr="00491819">
        <w:t>Option 1: The UE does not generate a new TB if there is a pending TB for the HARQ process due to LBT failure</w:t>
      </w:r>
    </w:p>
    <w:p w14:paraId="62C75411" w14:textId="0AA4CDA1" w:rsidR="00491819" w:rsidRDefault="00491819" w:rsidP="00491819">
      <w:pPr>
        <w:pStyle w:val="ListParagraph"/>
        <w:numPr>
          <w:ilvl w:val="0"/>
          <w:numId w:val="41"/>
        </w:numPr>
      </w:pPr>
      <w:r w:rsidRPr="00491819">
        <w:t>Option 2: The UE transmits the pending TB using same or different HARQ process if the size of pending TB matches the CG resource</w:t>
      </w:r>
    </w:p>
    <w:p w14:paraId="5E976E07" w14:textId="16A6178F" w:rsidR="00491819" w:rsidRDefault="00491819" w:rsidP="00491819">
      <w:pPr>
        <w:pStyle w:val="ListParagraph"/>
        <w:numPr>
          <w:ilvl w:val="0"/>
          <w:numId w:val="41"/>
        </w:numPr>
      </w:pPr>
      <w:r w:rsidRPr="00491819">
        <w:t xml:space="preserve">Option 3: Introduce HARQ_FEEDBACK. The state variable is set to NACK by default and can only be updated based on DFI. </w:t>
      </w:r>
      <w:bookmarkStart w:id="3" w:name="_Hlk16525959"/>
      <w:r w:rsidRPr="00491819">
        <w:t>As long as HARQ_FEEDBACK = NACK, new transmission on configured grant is not allowed</w:t>
      </w:r>
      <w:bookmarkEnd w:id="3"/>
    </w:p>
    <w:p w14:paraId="70F5B1A7" w14:textId="7ADEA92F" w:rsidR="00491819" w:rsidRDefault="00491819" w:rsidP="00491819">
      <w:pPr>
        <w:pStyle w:val="ListParagraph"/>
        <w:numPr>
          <w:ilvl w:val="0"/>
          <w:numId w:val="41"/>
        </w:numPr>
      </w:pPr>
      <w:r w:rsidRPr="00491819">
        <w:t>Option 4: Start the CG timer even if the LBT fails, which reverts the previous RAN2 agreement</w:t>
      </w:r>
    </w:p>
    <w:p w14:paraId="45D7D61B" w14:textId="77777777" w:rsidR="00491819" w:rsidRDefault="00491819" w:rsidP="00281193"/>
    <w:p w14:paraId="4DCFB10D" w14:textId="28AE8A75" w:rsidR="00491819" w:rsidRDefault="00491819" w:rsidP="00281193">
      <w:r>
        <w:t>Option-4 seems to fallback to previous set of discussions o</w:t>
      </w:r>
      <w:r w:rsidR="00C36E46">
        <w:t>f</w:t>
      </w:r>
      <w:r>
        <w:t xml:space="preserve"> UL LBT failure</w:t>
      </w:r>
      <w:r w:rsidR="00C36E46">
        <w:t xml:space="preserve"> procedure</w:t>
      </w:r>
      <w:r w:rsidR="00EE5FA6">
        <w:t>,</w:t>
      </w:r>
      <w:r>
        <w:t xml:space="preserve"> which should be avoided. The main difference between Option-1 and Option-2 is that in Option-2, UE </w:t>
      </w:r>
      <w:r w:rsidR="00B14AED">
        <w:t>can</w:t>
      </w:r>
      <w:r>
        <w:t xml:space="preserve"> choose a different HARQ process for </w:t>
      </w:r>
      <w:r w:rsidR="00B14AED">
        <w:t xml:space="preserve">pending </w:t>
      </w:r>
      <w:r>
        <w:t xml:space="preserve">TB transmission. For the case when NDI toggle is performed by UE without </w:t>
      </w:r>
      <w:r w:rsidR="00901D5D">
        <w:t xml:space="preserve">receiving </w:t>
      </w:r>
      <w:r>
        <w:t>a dynamic UL grant, the same HARQ process can be used by UE to retransmit the TB</w:t>
      </w:r>
      <w:r w:rsidR="00A01101">
        <w:t xml:space="preserve"> (as HARQ process is available).</w:t>
      </w:r>
      <w:r>
        <w:t xml:space="preserve"> </w:t>
      </w:r>
      <w:r w:rsidR="00A01101">
        <w:t>H</w:t>
      </w:r>
      <w:r>
        <w:t>ence there does not seem to be a need to change the HARQ process</w:t>
      </w:r>
      <w:r w:rsidR="00CD0480">
        <w:t xml:space="preserve"> for pending TB transmission</w:t>
      </w:r>
      <w:r w:rsidR="00222399">
        <w:t xml:space="preserve"> and thus Option-1 and Option-2 similar from our perspective</w:t>
      </w:r>
      <w:r>
        <w:t>.</w:t>
      </w:r>
      <w:r w:rsidR="00A01101">
        <w:t xml:space="preserve"> </w:t>
      </w:r>
    </w:p>
    <w:p w14:paraId="525EC43E" w14:textId="4C1A21E5" w:rsidR="00A01101" w:rsidRDefault="00A01101" w:rsidP="00281193">
      <w:r>
        <w:t xml:space="preserve">To specify Option-1/2, it is still a cleaner approach to </w:t>
      </w:r>
      <w:r w:rsidR="00DE5A33">
        <w:t>specify</w:t>
      </w:r>
      <w:r>
        <w:t xml:space="preserve"> a state variable which can keep track of ACK/NACK status of an HARQ process. Such a state variable can reduce the chances of any ambiguit</w:t>
      </w:r>
      <w:r w:rsidR="00540DCB">
        <w:t>y</w:t>
      </w:r>
      <w:r>
        <w:t>. Given that LAA used HARQ_FEEDBACK variable for the same purpose, our preference is to adopt Option-3.</w:t>
      </w:r>
    </w:p>
    <w:p w14:paraId="44DAB6C5" w14:textId="4697F898" w:rsidR="00A01101" w:rsidRDefault="00A01101" w:rsidP="00A01101">
      <w:pPr>
        <w:pStyle w:val="Caption"/>
      </w:pPr>
      <w:r>
        <w:t xml:space="preserve">Proposal </w:t>
      </w:r>
      <w:r>
        <w:fldChar w:fldCharType="begin"/>
      </w:r>
      <w:r>
        <w:instrText xml:space="preserve"> SEQ Proposal \* ARABIC </w:instrText>
      </w:r>
      <w:r>
        <w:fldChar w:fldCharType="separate"/>
      </w:r>
      <w:r w:rsidR="008C14C2">
        <w:rPr>
          <w:noProof/>
        </w:rPr>
        <w:t>1</w:t>
      </w:r>
      <w:r>
        <w:fldChar w:fldCharType="end"/>
      </w:r>
      <w:r>
        <w:t xml:space="preserve">: </w:t>
      </w:r>
      <w:r w:rsidRPr="00A01101">
        <w:t xml:space="preserve">Introduce HARQ_FEEDBACK. The state variable is set to NACK by default and </w:t>
      </w:r>
      <w:r w:rsidR="008C14C2">
        <w:t>is</w:t>
      </w:r>
      <w:r w:rsidRPr="00A01101">
        <w:t xml:space="preserve"> </w:t>
      </w:r>
      <w:r w:rsidR="008C14C2">
        <w:t>set to ACK</w:t>
      </w:r>
      <w:r w:rsidRPr="00A01101">
        <w:t xml:space="preserve"> based on</w:t>
      </w:r>
      <w:r w:rsidR="008C14C2">
        <w:t xml:space="preserve"> DFI indicating ACK for the HARQ process</w:t>
      </w:r>
      <w:r w:rsidRPr="00A01101">
        <w:t>.</w:t>
      </w:r>
      <w:r>
        <w:t xml:space="preserve"> N</w:t>
      </w:r>
      <w:r w:rsidRPr="00A01101">
        <w:t xml:space="preserve">ew transmission on </w:t>
      </w:r>
      <w:r w:rsidR="008C14C2">
        <w:t>CG</w:t>
      </w:r>
      <w:r w:rsidRPr="00A01101">
        <w:t xml:space="preserve"> is not allowed </w:t>
      </w:r>
      <w:r w:rsidR="008C14C2">
        <w:t>for an HARQ process when</w:t>
      </w:r>
      <w:r w:rsidRPr="00A01101">
        <w:t xml:space="preserve"> HARQ_FEEDBACK = NACK</w:t>
      </w:r>
    </w:p>
    <w:p w14:paraId="4002C7C2" w14:textId="3B764894" w:rsidR="00A01101" w:rsidRDefault="00A01101" w:rsidP="00A01101">
      <w:r>
        <w:t>Since, a dynamic UL grant indicating a new transmission for the HARQ process is also treated as an ACK, the same can be used to update the HARQ_FEEBACK variable.</w:t>
      </w:r>
      <w:r w:rsidR="008C14C2">
        <w:t xml:space="preserve"> For example, dynamic grant reception identified by C-RNTI for an HARQ process can be used to set the HARQ_FEEDBACK as ACK.</w:t>
      </w:r>
    </w:p>
    <w:p w14:paraId="1FF496B7" w14:textId="64B83FED" w:rsidR="00A01101" w:rsidRPr="00A01101" w:rsidRDefault="008C14C2" w:rsidP="008C14C2">
      <w:pPr>
        <w:pStyle w:val="Caption"/>
      </w:pPr>
      <w:r>
        <w:lastRenderedPageBreak/>
        <w:t xml:space="preserve">Proposal </w:t>
      </w:r>
      <w:r>
        <w:fldChar w:fldCharType="begin"/>
      </w:r>
      <w:r>
        <w:instrText xml:space="preserve"> SEQ Proposal \* ARABIC </w:instrText>
      </w:r>
      <w:r>
        <w:fldChar w:fldCharType="separate"/>
      </w:r>
      <w:r>
        <w:rPr>
          <w:noProof/>
        </w:rPr>
        <w:t>2</w:t>
      </w:r>
      <w:r>
        <w:fldChar w:fldCharType="end"/>
      </w:r>
      <w:r>
        <w:t>: HARQ_FEEDBACK is set to ACK based on dynamic UL grant reception indicating new TB transmission for the HARQ process</w:t>
      </w:r>
    </w:p>
    <w:p w14:paraId="01614D91" w14:textId="13BBB71B" w:rsidR="00487EAC" w:rsidRPr="002E6D8B" w:rsidRDefault="00487EAC" w:rsidP="00487EAC">
      <w:r>
        <w:t xml:space="preserve">Note that for scenario-2, we still have a corner case where dynamic grant </w:t>
      </w:r>
      <w:r w:rsidR="00AC539E">
        <w:t>provided</w:t>
      </w:r>
      <w:r>
        <w:t xml:space="preserve"> by gNB does not match the TB size of the initial transmission attempt on CG resource. In which case, an over</w:t>
      </w:r>
      <w:r w:rsidR="00AF47A4">
        <w:t>write</w:t>
      </w:r>
      <w:r>
        <w:t xml:space="preserve"> of TB may happen. There can be several solutions which can be discussed to alleviate some part of this issue (e.g. ignore the received UL grant or </w:t>
      </w:r>
      <w:r w:rsidR="008E6327">
        <w:t>perform TB transmission using a different HARQ process</w:t>
      </w:r>
      <w:r>
        <w:t>). However, we believe that no solution would be able to fully address this issue without significantly increasing the standards and UE complexity. From our perspective, exact solution to resolve this issue can be left up to UE implementation (e.g. whether to ignore the grant or not or take any other action). We can proceed towards keeping MAC specification flexible which allows UE to take an action accordingly.</w:t>
      </w:r>
    </w:p>
    <w:p w14:paraId="241714EA" w14:textId="50249438" w:rsidR="00281193" w:rsidRPr="002E6D8B" w:rsidRDefault="00487EAC" w:rsidP="00487EAC">
      <w:pPr>
        <w:pStyle w:val="Caption"/>
      </w:pPr>
      <w:bookmarkStart w:id="4" w:name="_Toc7621857"/>
      <w:bookmarkStart w:id="5" w:name="_Ref7767447"/>
      <w:r>
        <w:t xml:space="preserve">Proposal </w:t>
      </w:r>
      <w:r>
        <w:fldChar w:fldCharType="begin"/>
      </w:r>
      <w:r>
        <w:instrText xml:space="preserve"> SEQ Proposal \* ARABIC </w:instrText>
      </w:r>
      <w:r>
        <w:fldChar w:fldCharType="separate"/>
      </w:r>
      <w:r w:rsidR="00E26BCF">
        <w:rPr>
          <w:noProof/>
        </w:rPr>
        <w:t>3</w:t>
      </w:r>
      <w:r>
        <w:fldChar w:fldCharType="end"/>
      </w:r>
      <w:r>
        <w:t>: Handling of the MAC PDU, for which LBT failed and is overwritten due to reception of a</w:t>
      </w:r>
      <w:r w:rsidR="008E6327">
        <w:t xml:space="preserve"> dynamic</w:t>
      </w:r>
      <w:r>
        <w:t xml:space="preserve"> UL grant indicating new </w:t>
      </w:r>
      <w:r w:rsidR="009C469E">
        <w:t xml:space="preserve">TB </w:t>
      </w:r>
      <w:r>
        <w:t>transmission, is left to UE implementation</w:t>
      </w:r>
      <w:bookmarkEnd w:id="4"/>
      <w:bookmarkEnd w:id="5"/>
    </w:p>
    <w:p w14:paraId="04D307F0" w14:textId="5CA7A0A2" w:rsidR="004E5B2D" w:rsidRDefault="008F2BB6" w:rsidP="00281193">
      <w:pPr>
        <w:pStyle w:val="Heading2"/>
      </w:pPr>
      <w:r>
        <w:t>Timer Operation</w:t>
      </w:r>
    </w:p>
    <w:p w14:paraId="078F4580" w14:textId="69F1BA47" w:rsidR="00493194" w:rsidRDefault="00493194" w:rsidP="007B5F95">
      <w:pPr>
        <w:pStyle w:val="Caption"/>
        <w:rPr>
          <w:b w:val="0"/>
        </w:rPr>
      </w:pPr>
      <w:r>
        <w:rPr>
          <w:b w:val="0"/>
        </w:rPr>
        <w:t>RAN2 seems to be making progress on defining the behaviour that CG timer can be used to restrict number of autonomous retransmissions attempts on CG resource by a UE on CG resource. If this is agreed, then expected behaviour is that CG timer shall be initiated at new TB transmission on CG resource and expiry of CG timer would imply implicit ACK for the HARQ process.</w:t>
      </w:r>
    </w:p>
    <w:p w14:paraId="4FB2C032" w14:textId="55F1C8E5" w:rsidR="00493194" w:rsidRPr="0072269D" w:rsidRDefault="00493194" w:rsidP="00493194">
      <w:pPr>
        <w:pStyle w:val="Caption"/>
        <w:rPr>
          <w:i/>
        </w:rPr>
      </w:pPr>
      <w:r w:rsidRPr="0072269D">
        <w:rPr>
          <w:i/>
        </w:rPr>
        <w:t xml:space="preserve">Observation </w:t>
      </w:r>
      <w:r w:rsidRPr="0072269D">
        <w:rPr>
          <w:i/>
        </w:rPr>
        <w:fldChar w:fldCharType="begin"/>
      </w:r>
      <w:r w:rsidRPr="0072269D">
        <w:rPr>
          <w:i/>
        </w:rPr>
        <w:instrText xml:space="preserve"> SEQ Observation \* ARABIC </w:instrText>
      </w:r>
      <w:r w:rsidRPr="0072269D">
        <w:rPr>
          <w:i/>
        </w:rPr>
        <w:fldChar w:fldCharType="separate"/>
      </w:r>
      <w:r w:rsidR="001A1D2B" w:rsidRPr="0072269D">
        <w:rPr>
          <w:i/>
          <w:noProof/>
        </w:rPr>
        <w:t>2</w:t>
      </w:r>
      <w:r w:rsidRPr="0072269D">
        <w:rPr>
          <w:i/>
        </w:rPr>
        <w:fldChar w:fldCharType="end"/>
      </w:r>
      <w:r w:rsidRPr="0072269D">
        <w:rPr>
          <w:i/>
        </w:rPr>
        <w:t>: RAN2 is currently discussing the operation of CG timer</w:t>
      </w:r>
      <w:r w:rsidR="00281193" w:rsidRPr="0072269D">
        <w:rPr>
          <w:i/>
        </w:rPr>
        <w:t xml:space="preserve"> to restrict number of autonomous </w:t>
      </w:r>
      <w:r w:rsidR="009F6E04" w:rsidRPr="0072269D">
        <w:rPr>
          <w:i/>
        </w:rPr>
        <w:t>retransmissions</w:t>
      </w:r>
      <w:r w:rsidR="00281193" w:rsidRPr="0072269D">
        <w:rPr>
          <w:i/>
        </w:rPr>
        <w:t xml:space="preserve"> attempts of an HARQ process by the UE</w:t>
      </w:r>
    </w:p>
    <w:p w14:paraId="52AF73C3" w14:textId="0AF2F33C" w:rsidR="00281193" w:rsidRDefault="00281193" w:rsidP="00281193">
      <w:pPr>
        <w:pStyle w:val="Caption"/>
      </w:pPr>
      <w:r>
        <w:t xml:space="preserve">Proposal </w:t>
      </w:r>
      <w:r>
        <w:fldChar w:fldCharType="begin"/>
      </w:r>
      <w:r>
        <w:instrText xml:space="preserve"> SEQ Proposal \* ARABIC </w:instrText>
      </w:r>
      <w:r>
        <w:fldChar w:fldCharType="separate"/>
      </w:r>
      <w:r w:rsidR="008C14C2">
        <w:rPr>
          <w:noProof/>
        </w:rPr>
        <w:t>4</w:t>
      </w:r>
      <w:r>
        <w:fldChar w:fldCharType="end"/>
      </w:r>
      <w:r>
        <w:t>: CG timer is initiated for an HARQ process at successful new TB transmission on CG resource</w:t>
      </w:r>
    </w:p>
    <w:p w14:paraId="30F09F5D" w14:textId="77CC207C" w:rsidR="00281193" w:rsidRPr="00281193" w:rsidRDefault="00281193" w:rsidP="00281193">
      <w:pPr>
        <w:pStyle w:val="Caption"/>
      </w:pPr>
      <w:r>
        <w:t xml:space="preserve">Proposal </w:t>
      </w:r>
      <w:r>
        <w:fldChar w:fldCharType="begin"/>
      </w:r>
      <w:r>
        <w:instrText xml:space="preserve"> SEQ Proposal \* ARABIC </w:instrText>
      </w:r>
      <w:r>
        <w:fldChar w:fldCharType="separate"/>
      </w:r>
      <w:r w:rsidR="008C14C2">
        <w:rPr>
          <w:noProof/>
        </w:rPr>
        <w:t>5</w:t>
      </w:r>
      <w:r>
        <w:fldChar w:fldCharType="end"/>
      </w:r>
      <w:r>
        <w:t>: Expiry of CG timer is considered as an implicit ACK for the HARQ process</w:t>
      </w:r>
    </w:p>
    <w:p w14:paraId="5F6BAE33" w14:textId="4B1D6ED6" w:rsidR="005B379E" w:rsidRPr="005B379E" w:rsidRDefault="00281193" w:rsidP="007B5F95">
      <w:pPr>
        <w:pStyle w:val="Caption"/>
      </w:pPr>
      <w:r>
        <w:rPr>
          <w:b w:val="0"/>
        </w:rPr>
        <w:t xml:space="preserve">Note that it has been agreed that UE stops the CG retransmission timer based on reception of an UL grant or a DFI feedback for an HARQ process. </w:t>
      </w:r>
      <w:r w:rsidR="00493194">
        <w:rPr>
          <w:b w:val="0"/>
        </w:rPr>
        <w:t xml:space="preserve">Given that CG timer expiry is also expected to be treated as an implicit ACK, the same should also be used </w:t>
      </w:r>
      <w:r>
        <w:rPr>
          <w:b w:val="0"/>
        </w:rPr>
        <w:t xml:space="preserve">as a </w:t>
      </w:r>
      <w:r w:rsidR="009F6E04">
        <w:rPr>
          <w:b w:val="0"/>
        </w:rPr>
        <w:t>stopping criterion</w:t>
      </w:r>
      <w:r>
        <w:rPr>
          <w:b w:val="0"/>
        </w:rPr>
        <w:t xml:space="preserve"> for CG retransmission timer. Keeping the CG retransmission running even after CG timer expiry is just expected to further delay transmission of new packet.</w:t>
      </w:r>
    </w:p>
    <w:p w14:paraId="3AA7D56F" w14:textId="4CB9FB6C" w:rsidR="002E6D8B" w:rsidRPr="002E6D8B" w:rsidRDefault="005B379E" w:rsidP="002656C9">
      <w:pPr>
        <w:pStyle w:val="Caption"/>
      </w:pPr>
      <w:bookmarkStart w:id="6" w:name="_Toc7621854"/>
      <w:bookmarkStart w:id="7" w:name="_Ref7767444"/>
      <w:r>
        <w:t xml:space="preserve">Proposal </w:t>
      </w:r>
      <w:r>
        <w:fldChar w:fldCharType="begin"/>
      </w:r>
      <w:r>
        <w:instrText xml:space="preserve"> SEQ Proposal \* ARABIC </w:instrText>
      </w:r>
      <w:r>
        <w:fldChar w:fldCharType="separate"/>
      </w:r>
      <w:r w:rsidR="008C14C2">
        <w:rPr>
          <w:noProof/>
        </w:rPr>
        <w:t>6</w:t>
      </w:r>
      <w:r>
        <w:fldChar w:fldCharType="end"/>
      </w:r>
      <w:r>
        <w:t xml:space="preserve">: </w:t>
      </w:r>
      <w:r w:rsidRPr="005B379E">
        <w:t xml:space="preserve">CG retransmission timer is stopped at </w:t>
      </w:r>
      <w:bookmarkEnd w:id="6"/>
      <w:bookmarkEnd w:id="7"/>
      <w:r w:rsidR="00281193">
        <w:t>CG timer expiry</w:t>
      </w:r>
    </w:p>
    <w:p w14:paraId="32B1F483" w14:textId="77777777" w:rsidR="004668D0" w:rsidRDefault="004668D0" w:rsidP="004668D0">
      <w:pPr>
        <w:pStyle w:val="Heading1"/>
      </w:pPr>
      <w:r>
        <w:t>Conclusions</w:t>
      </w:r>
    </w:p>
    <w:p w14:paraId="6FFE1F93" w14:textId="08DF29E0" w:rsidR="004668D0" w:rsidRDefault="004668D0" w:rsidP="004668D0">
      <w:pPr>
        <w:rPr>
          <w:lang w:eastAsia="ko-KR"/>
        </w:rPr>
      </w:pPr>
      <w:r w:rsidRPr="006D0719">
        <w:rPr>
          <w:lang w:eastAsia="ko-KR"/>
        </w:rPr>
        <w:t xml:space="preserve">The proposals and observations made in this contribution are </w:t>
      </w:r>
      <w:r>
        <w:rPr>
          <w:lang w:eastAsia="ko-KR"/>
        </w:rPr>
        <w:t>listed below:</w:t>
      </w:r>
    </w:p>
    <w:p w14:paraId="4FCBB936" w14:textId="76A9AE3C" w:rsidR="00572276" w:rsidRPr="00441F65" w:rsidRDefault="0057241B" w:rsidP="0057241B">
      <w:pPr>
        <w:ind w:left="1596" w:hanging="1596"/>
        <w:jc w:val="left"/>
        <w:rPr>
          <w:b/>
          <w:lang w:eastAsia="ko-KR"/>
        </w:rPr>
      </w:pPr>
      <w:r w:rsidRPr="00441F65">
        <w:rPr>
          <w:b/>
          <w:lang w:eastAsia="ko-KR"/>
        </w:rPr>
        <w:t xml:space="preserve">Observation 1: </w:t>
      </w:r>
      <w:r w:rsidRPr="00441F65">
        <w:rPr>
          <w:b/>
          <w:lang w:eastAsia="ko-KR"/>
        </w:rPr>
        <w:tab/>
        <w:t>MAC PDU overwriting can occur in one of below scenarios:</w:t>
      </w:r>
      <w:r w:rsidRPr="00441F65">
        <w:rPr>
          <w:b/>
          <w:lang w:eastAsia="ko-KR"/>
        </w:rPr>
        <w:br/>
        <w:t>1) NDI toggle is performed by UE as configured grant timer is not running</w:t>
      </w:r>
      <w:r w:rsidRPr="00441F65">
        <w:rPr>
          <w:b/>
          <w:lang w:eastAsia="ko-KR"/>
        </w:rPr>
        <w:br/>
        <w:t>2) gNB provides a dynamic grant to UE with NDI toggled</w:t>
      </w:r>
    </w:p>
    <w:p w14:paraId="668E2982" w14:textId="4F28AE44" w:rsidR="0057241B" w:rsidRPr="00441F65" w:rsidRDefault="0057241B" w:rsidP="0057241B">
      <w:pPr>
        <w:ind w:left="1596" w:hanging="1596"/>
        <w:jc w:val="left"/>
        <w:rPr>
          <w:b/>
          <w:lang w:eastAsia="ko-KR"/>
        </w:rPr>
      </w:pPr>
      <w:r w:rsidRPr="00441F65">
        <w:rPr>
          <w:b/>
          <w:lang w:eastAsia="ko-KR"/>
        </w:rPr>
        <w:t xml:space="preserve">Observation 2: </w:t>
      </w:r>
      <w:r w:rsidRPr="00441F65">
        <w:rPr>
          <w:b/>
          <w:lang w:eastAsia="ko-KR"/>
        </w:rPr>
        <w:tab/>
        <w:t>RAN2 is currently discussing the operation of CG timer to restrict number of autonomous retransmissions attempts of an HARQ process by the UE</w:t>
      </w:r>
    </w:p>
    <w:p w14:paraId="66B258BE" w14:textId="3D098E51" w:rsidR="0057241B" w:rsidRDefault="0057241B" w:rsidP="0057241B">
      <w:pPr>
        <w:ind w:left="1596" w:hanging="1596"/>
        <w:jc w:val="left"/>
        <w:rPr>
          <w:b/>
          <w:lang w:eastAsia="ko-KR"/>
        </w:rPr>
      </w:pPr>
      <w:r w:rsidRPr="0057241B">
        <w:rPr>
          <w:b/>
          <w:lang w:eastAsia="ko-KR"/>
        </w:rPr>
        <w:t>Proposal 1:</w:t>
      </w:r>
      <w:r>
        <w:rPr>
          <w:b/>
          <w:lang w:eastAsia="ko-KR"/>
        </w:rPr>
        <w:tab/>
      </w:r>
      <w:r w:rsidRPr="0057241B">
        <w:rPr>
          <w:b/>
          <w:lang w:eastAsia="ko-KR"/>
        </w:rPr>
        <w:t>Introduce HARQ_FEEDBACK. The state variable is set to NACK by default and is set to ACK based on DFI indicating ACK for the HARQ process. New transmission on CG is not allowed for an HARQ process when HARQ_FEEDBACK = NACK</w:t>
      </w:r>
    </w:p>
    <w:p w14:paraId="32A59A4F" w14:textId="0F500EDA" w:rsidR="0057241B" w:rsidRDefault="0057241B" w:rsidP="0057241B">
      <w:pPr>
        <w:ind w:left="1596" w:hanging="1596"/>
        <w:jc w:val="left"/>
        <w:rPr>
          <w:b/>
          <w:lang w:eastAsia="ko-KR"/>
        </w:rPr>
      </w:pPr>
      <w:r w:rsidRPr="0057241B">
        <w:rPr>
          <w:b/>
          <w:lang w:eastAsia="ko-KR"/>
        </w:rPr>
        <w:t xml:space="preserve">Proposal 2: </w:t>
      </w:r>
      <w:r>
        <w:rPr>
          <w:b/>
          <w:lang w:eastAsia="ko-KR"/>
        </w:rPr>
        <w:tab/>
      </w:r>
      <w:r w:rsidRPr="0057241B">
        <w:rPr>
          <w:b/>
          <w:lang w:eastAsia="ko-KR"/>
        </w:rPr>
        <w:t>HARQ_FEEDBACK is set to ACK based on dynamic UL grant reception indicating new TB transmission for the HARQ process</w:t>
      </w:r>
    </w:p>
    <w:p w14:paraId="0D56731A" w14:textId="31EC5AEE" w:rsidR="0057241B" w:rsidRDefault="0048184E" w:rsidP="0057241B">
      <w:pPr>
        <w:ind w:left="1596" w:hanging="1596"/>
        <w:jc w:val="left"/>
        <w:rPr>
          <w:b/>
          <w:lang w:eastAsia="ko-KR"/>
        </w:rPr>
      </w:pPr>
      <w:r w:rsidRPr="0048184E">
        <w:rPr>
          <w:b/>
          <w:lang w:eastAsia="ko-KR"/>
        </w:rPr>
        <w:t xml:space="preserve">Proposal 3: </w:t>
      </w:r>
      <w:r>
        <w:rPr>
          <w:b/>
          <w:lang w:eastAsia="ko-KR"/>
        </w:rPr>
        <w:tab/>
      </w:r>
      <w:r w:rsidRPr="0048184E">
        <w:rPr>
          <w:b/>
          <w:lang w:eastAsia="ko-KR"/>
        </w:rPr>
        <w:t>Handling of the MAC PDU, for which LBT failed and is overwritten due to reception of a dynamic UL grant indicating new TB transmission, is left to UE implementation</w:t>
      </w:r>
    </w:p>
    <w:p w14:paraId="53691781" w14:textId="24F0A57A" w:rsidR="0048184E" w:rsidRDefault="0048184E" w:rsidP="0057241B">
      <w:pPr>
        <w:ind w:left="1596" w:hanging="1596"/>
        <w:jc w:val="left"/>
        <w:rPr>
          <w:b/>
          <w:lang w:eastAsia="ko-KR"/>
        </w:rPr>
      </w:pPr>
      <w:r w:rsidRPr="0048184E">
        <w:rPr>
          <w:b/>
          <w:lang w:eastAsia="ko-KR"/>
        </w:rPr>
        <w:t xml:space="preserve">Proposal 4: </w:t>
      </w:r>
      <w:r>
        <w:rPr>
          <w:b/>
          <w:lang w:eastAsia="ko-KR"/>
        </w:rPr>
        <w:tab/>
      </w:r>
      <w:r w:rsidRPr="0048184E">
        <w:rPr>
          <w:b/>
          <w:lang w:eastAsia="ko-KR"/>
        </w:rPr>
        <w:t>CG timer is initiated for an HARQ process at successful new TB transmission on CG resource</w:t>
      </w:r>
    </w:p>
    <w:p w14:paraId="3F0903E0" w14:textId="5EFC064B" w:rsidR="0048184E" w:rsidRDefault="0048184E" w:rsidP="0057241B">
      <w:pPr>
        <w:ind w:left="1596" w:hanging="1596"/>
        <w:jc w:val="left"/>
        <w:rPr>
          <w:b/>
          <w:lang w:eastAsia="ko-KR"/>
        </w:rPr>
      </w:pPr>
      <w:r w:rsidRPr="0048184E">
        <w:rPr>
          <w:b/>
          <w:lang w:eastAsia="ko-KR"/>
        </w:rPr>
        <w:t xml:space="preserve">Proposal 5: </w:t>
      </w:r>
      <w:r>
        <w:rPr>
          <w:b/>
          <w:lang w:eastAsia="ko-KR"/>
        </w:rPr>
        <w:tab/>
      </w:r>
      <w:r w:rsidRPr="0048184E">
        <w:rPr>
          <w:b/>
          <w:lang w:eastAsia="ko-KR"/>
        </w:rPr>
        <w:t>Expiry of CG timer is considered as an implicit ACK for the HARQ process</w:t>
      </w:r>
    </w:p>
    <w:p w14:paraId="058A599F" w14:textId="11FAD20D" w:rsidR="0048184E" w:rsidRPr="00572276" w:rsidRDefault="0048184E" w:rsidP="0057241B">
      <w:pPr>
        <w:ind w:left="1596" w:hanging="1596"/>
        <w:jc w:val="left"/>
        <w:rPr>
          <w:b/>
          <w:lang w:eastAsia="ko-KR"/>
        </w:rPr>
      </w:pPr>
      <w:r w:rsidRPr="0048184E">
        <w:rPr>
          <w:b/>
          <w:lang w:eastAsia="ko-KR"/>
        </w:rPr>
        <w:t xml:space="preserve">Proposal 6: </w:t>
      </w:r>
      <w:r>
        <w:rPr>
          <w:b/>
          <w:lang w:eastAsia="ko-KR"/>
        </w:rPr>
        <w:tab/>
      </w:r>
      <w:r w:rsidRPr="0048184E">
        <w:rPr>
          <w:b/>
          <w:lang w:eastAsia="ko-KR"/>
        </w:rPr>
        <w:t>CG retransmission timer is stopped at CG timer expiry</w:t>
      </w:r>
    </w:p>
    <w:p w14:paraId="0A78A667" w14:textId="77777777" w:rsidR="004668D0" w:rsidRDefault="004668D0" w:rsidP="004668D0">
      <w:pPr>
        <w:pStyle w:val="Heading1"/>
        <w:rPr>
          <w:lang w:eastAsia="ko-KR"/>
        </w:rPr>
      </w:pPr>
      <w:r>
        <w:rPr>
          <w:lang w:eastAsia="ko-KR"/>
        </w:rPr>
        <w:t>References</w:t>
      </w:r>
    </w:p>
    <w:p w14:paraId="51948280" w14:textId="35252B48" w:rsidR="004668D0" w:rsidRDefault="004668D0" w:rsidP="004668D0">
      <w:pPr>
        <w:rPr>
          <w:lang w:eastAsia="ko-KR"/>
        </w:rPr>
      </w:pPr>
      <w:bookmarkStart w:id="8" w:name="Ref1"/>
      <w:r>
        <w:rPr>
          <w:lang w:eastAsia="ko-KR"/>
        </w:rPr>
        <w:t>[1]</w:t>
      </w:r>
      <w:bookmarkEnd w:id="8"/>
      <w:r>
        <w:rPr>
          <w:lang w:eastAsia="ko-KR"/>
        </w:rPr>
        <w:t xml:space="preserve">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DFA2F10" w14:textId="30279F3C" w:rsidR="00DA64AB" w:rsidRDefault="00DA64AB" w:rsidP="004668D0">
      <w:pPr>
        <w:rPr>
          <w:lang w:eastAsia="ko-KR"/>
        </w:rPr>
      </w:pPr>
      <w:r>
        <w:rPr>
          <w:lang w:eastAsia="ko-KR"/>
        </w:rPr>
        <w:lastRenderedPageBreak/>
        <w:t xml:space="preserve">[2] </w:t>
      </w:r>
      <w:r w:rsidR="00C41C44" w:rsidRPr="00C41C44">
        <w:rPr>
          <w:lang w:eastAsia="ko-KR"/>
        </w:rPr>
        <w:t>R</w:t>
      </w:r>
      <w:r w:rsidR="00AD5377">
        <w:rPr>
          <w:lang w:eastAsia="ko-KR"/>
        </w:rPr>
        <w:t>2</w:t>
      </w:r>
      <w:r w:rsidR="00C41C44" w:rsidRPr="00C41C44">
        <w:rPr>
          <w:lang w:eastAsia="ko-KR"/>
        </w:rPr>
        <w:t>-190</w:t>
      </w:r>
      <w:r w:rsidR="00AD5377">
        <w:rPr>
          <w:lang w:eastAsia="ko-KR"/>
        </w:rPr>
        <w:t>5</w:t>
      </w:r>
      <w:r w:rsidR="00C41C44" w:rsidRPr="00C41C44">
        <w:rPr>
          <w:lang w:eastAsia="ko-KR"/>
        </w:rPr>
        <w:t>xxx, “</w:t>
      </w:r>
      <w:r w:rsidR="00AD5377" w:rsidRPr="00AD5377">
        <w:rPr>
          <w:lang w:eastAsia="ko-KR"/>
        </w:rPr>
        <w:t>Report of 3GPP TSG RAN2#105bis meeting, Xi'an, China</w:t>
      </w:r>
      <w:r w:rsidR="00C41C44" w:rsidRPr="00C41C44">
        <w:rPr>
          <w:lang w:eastAsia="ko-KR"/>
        </w:rPr>
        <w:t>”, MCC</w:t>
      </w:r>
    </w:p>
    <w:p w14:paraId="1A7E2F6E" w14:textId="759BDBB1" w:rsidR="003E2453" w:rsidRPr="004668D0" w:rsidRDefault="003E2453" w:rsidP="004668D0"/>
    <w:sectPr w:rsidR="003E2453" w:rsidRPr="004668D0"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A9B48" w14:textId="77777777" w:rsidR="00B41509" w:rsidRDefault="00B41509" w:rsidP="00F53A74">
      <w:r>
        <w:separator/>
      </w:r>
    </w:p>
    <w:p w14:paraId="76B3C4D6" w14:textId="77777777" w:rsidR="00B41509" w:rsidRDefault="00B41509" w:rsidP="00F53A74"/>
  </w:endnote>
  <w:endnote w:type="continuationSeparator" w:id="0">
    <w:p w14:paraId="5156CD97" w14:textId="77777777" w:rsidR="00B41509" w:rsidRDefault="00B41509" w:rsidP="00F53A74">
      <w:r>
        <w:continuationSeparator/>
      </w:r>
    </w:p>
    <w:p w14:paraId="0A19F56C" w14:textId="77777777" w:rsidR="00B41509" w:rsidRDefault="00B41509" w:rsidP="00F53A74"/>
  </w:endnote>
  <w:endnote w:type="continuationNotice" w:id="1">
    <w:p w14:paraId="2140D11E" w14:textId="77777777" w:rsidR="00B41509" w:rsidRDefault="00B41509" w:rsidP="00F53A74"/>
    <w:p w14:paraId="4EA342BD" w14:textId="77777777" w:rsidR="00B41509" w:rsidRDefault="00B41509"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2CE7" w:rsidRDefault="00A62CE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2CE7" w:rsidRDefault="00A62CE7" w:rsidP="00F53A74">
    <w:pPr>
      <w:pStyle w:val="Footer"/>
    </w:pPr>
  </w:p>
  <w:p w14:paraId="164FD115" w14:textId="77777777" w:rsidR="00A62CE7" w:rsidRDefault="00A62CE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A62CE7" w:rsidRDefault="00A62CE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91BD5" w14:textId="77777777" w:rsidR="00B41509" w:rsidRDefault="00B41509" w:rsidP="00F53A74">
      <w:r>
        <w:separator/>
      </w:r>
    </w:p>
    <w:p w14:paraId="6A3D8C59" w14:textId="77777777" w:rsidR="00B41509" w:rsidRDefault="00B41509" w:rsidP="00F53A74"/>
  </w:footnote>
  <w:footnote w:type="continuationSeparator" w:id="0">
    <w:p w14:paraId="2981D653" w14:textId="77777777" w:rsidR="00B41509" w:rsidRDefault="00B41509" w:rsidP="00F53A74">
      <w:r>
        <w:continuationSeparator/>
      </w:r>
    </w:p>
    <w:p w14:paraId="7507FB67" w14:textId="77777777" w:rsidR="00B41509" w:rsidRDefault="00B41509" w:rsidP="00F53A74"/>
  </w:footnote>
  <w:footnote w:type="continuationNotice" w:id="1">
    <w:p w14:paraId="3555DBD3" w14:textId="77777777" w:rsidR="00B41509" w:rsidRDefault="00B41509" w:rsidP="00F53A74"/>
    <w:p w14:paraId="39DEF13D" w14:textId="77777777" w:rsidR="00B41509" w:rsidRDefault="00B41509"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0A93"/>
    <w:multiLevelType w:val="hybridMultilevel"/>
    <w:tmpl w:val="B2F4F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9B6C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5151"/>
    <w:multiLevelType w:val="multilevel"/>
    <w:tmpl w:val="AADC26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27107F5"/>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F00B7"/>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E3A1AC3"/>
    <w:multiLevelType w:val="hybridMultilevel"/>
    <w:tmpl w:val="F16C4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284CCC"/>
    <w:multiLevelType w:val="hybridMultilevel"/>
    <w:tmpl w:val="84647DF2"/>
    <w:lvl w:ilvl="0" w:tplc="0AB05E3C">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1440" w:hanging="360"/>
      </w:pPr>
      <w:rPr>
        <w:rFonts w:ascii="Symbol" w:hAnsi="Symbol" w:hint="default"/>
      </w:rPr>
    </w:lvl>
    <w:lvl w:ilvl="1" w:tplc="B10C86A0">
      <w:start w:val="1"/>
      <w:numFmt w:val="bullet"/>
      <w:lvlText w:val="-"/>
      <w:lvlJc w:val="left"/>
      <w:pPr>
        <w:ind w:left="63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0409000F">
      <w:start w:val="1"/>
      <w:numFmt w:val="bullet"/>
      <w:pStyle w:val="Agreement"/>
      <w:lvlText w:val=""/>
      <w:lvlJc w:val="left"/>
      <w:pPr>
        <w:tabs>
          <w:tab w:val="num" w:pos="450"/>
        </w:tabs>
        <w:ind w:left="450" w:hanging="360"/>
      </w:pPr>
      <w:rPr>
        <w:rFonts w:ascii="Symbol" w:hAnsi="Symbol" w:hint="default"/>
        <w:b/>
        <w:i w:val="0"/>
        <w:color w:val="auto"/>
        <w:sz w:val="22"/>
      </w:rPr>
    </w:lvl>
    <w:lvl w:ilvl="1" w:tplc="D602B2F4">
      <w:start w:val="1"/>
      <w:numFmt w:val="bullet"/>
      <w:lvlText w:val="o"/>
      <w:lvlJc w:val="left"/>
      <w:pPr>
        <w:tabs>
          <w:tab w:val="num" w:pos="271"/>
        </w:tabs>
        <w:ind w:left="271" w:hanging="360"/>
      </w:pPr>
      <w:rPr>
        <w:rFonts w:ascii="Courier New" w:hAnsi="Courier New" w:cs="Courier New" w:hint="default"/>
      </w:rPr>
    </w:lvl>
    <w:lvl w:ilvl="2" w:tplc="0409001B">
      <w:start w:val="1"/>
      <w:numFmt w:val="bullet"/>
      <w:lvlText w:val=""/>
      <w:lvlJc w:val="left"/>
      <w:pPr>
        <w:tabs>
          <w:tab w:val="num" w:pos="991"/>
        </w:tabs>
        <w:ind w:left="991" w:hanging="360"/>
      </w:pPr>
      <w:rPr>
        <w:rFonts w:ascii="Wingdings" w:hAnsi="Wingdings" w:hint="default"/>
      </w:rPr>
    </w:lvl>
    <w:lvl w:ilvl="3" w:tplc="0409000F" w:tentative="1">
      <w:start w:val="1"/>
      <w:numFmt w:val="bullet"/>
      <w:lvlText w:val=""/>
      <w:lvlJc w:val="left"/>
      <w:pPr>
        <w:tabs>
          <w:tab w:val="num" w:pos="1711"/>
        </w:tabs>
        <w:ind w:left="1711" w:hanging="360"/>
      </w:pPr>
      <w:rPr>
        <w:rFonts w:ascii="Symbol" w:hAnsi="Symbol" w:hint="default"/>
      </w:rPr>
    </w:lvl>
    <w:lvl w:ilvl="4" w:tplc="04090019" w:tentative="1">
      <w:start w:val="1"/>
      <w:numFmt w:val="bullet"/>
      <w:lvlText w:val="o"/>
      <w:lvlJc w:val="left"/>
      <w:pPr>
        <w:tabs>
          <w:tab w:val="num" w:pos="2431"/>
        </w:tabs>
        <w:ind w:left="2431" w:hanging="360"/>
      </w:pPr>
      <w:rPr>
        <w:rFonts w:ascii="Courier New" w:hAnsi="Courier New" w:cs="Courier New" w:hint="default"/>
      </w:rPr>
    </w:lvl>
    <w:lvl w:ilvl="5" w:tplc="0409001B" w:tentative="1">
      <w:start w:val="1"/>
      <w:numFmt w:val="bullet"/>
      <w:lvlText w:val=""/>
      <w:lvlJc w:val="left"/>
      <w:pPr>
        <w:tabs>
          <w:tab w:val="num" w:pos="3151"/>
        </w:tabs>
        <w:ind w:left="3151" w:hanging="360"/>
      </w:pPr>
      <w:rPr>
        <w:rFonts w:ascii="Wingdings" w:hAnsi="Wingdings" w:hint="default"/>
      </w:rPr>
    </w:lvl>
    <w:lvl w:ilvl="6" w:tplc="0409000F" w:tentative="1">
      <w:start w:val="1"/>
      <w:numFmt w:val="bullet"/>
      <w:lvlText w:val=""/>
      <w:lvlJc w:val="left"/>
      <w:pPr>
        <w:tabs>
          <w:tab w:val="num" w:pos="3871"/>
        </w:tabs>
        <w:ind w:left="3871" w:hanging="360"/>
      </w:pPr>
      <w:rPr>
        <w:rFonts w:ascii="Symbol" w:hAnsi="Symbol" w:hint="default"/>
      </w:rPr>
    </w:lvl>
    <w:lvl w:ilvl="7" w:tplc="04090019" w:tentative="1">
      <w:start w:val="1"/>
      <w:numFmt w:val="bullet"/>
      <w:lvlText w:val="o"/>
      <w:lvlJc w:val="left"/>
      <w:pPr>
        <w:tabs>
          <w:tab w:val="num" w:pos="4591"/>
        </w:tabs>
        <w:ind w:left="4591" w:hanging="360"/>
      </w:pPr>
      <w:rPr>
        <w:rFonts w:ascii="Courier New" w:hAnsi="Courier New" w:cs="Courier New" w:hint="default"/>
      </w:rPr>
    </w:lvl>
    <w:lvl w:ilvl="8" w:tplc="0409001B" w:tentative="1">
      <w:start w:val="1"/>
      <w:numFmt w:val="bullet"/>
      <w:lvlText w:val=""/>
      <w:lvlJc w:val="left"/>
      <w:pPr>
        <w:tabs>
          <w:tab w:val="num" w:pos="5311"/>
        </w:tabs>
        <w:ind w:left="5311" w:hanging="360"/>
      </w:pPr>
      <w:rPr>
        <w:rFonts w:ascii="Wingdings" w:hAnsi="Wingdings" w:hint="default"/>
      </w:rPr>
    </w:lvl>
  </w:abstractNum>
  <w:abstractNum w:abstractNumId="29"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BD1FCD"/>
    <w:multiLevelType w:val="hybridMultilevel"/>
    <w:tmpl w:val="41945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36"/>
  </w:num>
  <w:num w:numId="3">
    <w:abstractNumId w:val="38"/>
  </w:num>
  <w:num w:numId="4">
    <w:abstractNumId w:val="20"/>
  </w:num>
  <w:num w:numId="5">
    <w:abstractNumId w:val="17"/>
  </w:num>
  <w:num w:numId="6">
    <w:abstractNumId w:val="22"/>
  </w:num>
  <w:num w:numId="7">
    <w:abstractNumId w:val="13"/>
  </w:num>
  <w:num w:numId="8">
    <w:abstractNumId w:val="15"/>
  </w:num>
  <w:num w:numId="9">
    <w:abstractNumId w:val="24"/>
  </w:num>
  <w:num w:numId="10">
    <w:abstractNumId w:val="14"/>
  </w:num>
  <w:num w:numId="11">
    <w:abstractNumId w:val="1"/>
  </w:num>
  <w:num w:numId="12">
    <w:abstractNumId w:val="3"/>
  </w:num>
  <w:num w:numId="13">
    <w:abstractNumId w:val="31"/>
  </w:num>
  <w:num w:numId="14">
    <w:abstractNumId w:val="27"/>
  </w:num>
  <w:num w:numId="15">
    <w:abstractNumId w:val="35"/>
  </w:num>
  <w:num w:numId="16">
    <w:abstractNumId w:val="32"/>
  </w:num>
  <w:num w:numId="17">
    <w:abstractNumId w:val="21"/>
  </w:num>
  <w:num w:numId="18">
    <w:abstractNumId w:val="12"/>
  </w:num>
  <w:num w:numId="19">
    <w:abstractNumId w:val="23"/>
  </w:num>
  <w:num w:numId="20">
    <w:abstractNumId w:val="25"/>
  </w:num>
  <w:num w:numId="21">
    <w:abstractNumId w:val="7"/>
  </w:num>
  <w:num w:numId="22">
    <w:abstractNumId w:val="26"/>
  </w:num>
  <w:num w:numId="23">
    <w:abstractNumId w:val="34"/>
  </w:num>
  <w:num w:numId="24">
    <w:abstractNumId w:val="1"/>
  </w:num>
  <w:num w:numId="25">
    <w:abstractNumId w:val="5"/>
  </w:num>
  <w:num w:numId="26">
    <w:abstractNumId w:val="30"/>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3"/>
  </w:num>
  <w:num w:numId="31">
    <w:abstractNumId w:val="4"/>
  </w:num>
  <w:num w:numId="32">
    <w:abstractNumId w:val="11"/>
  </w:num>
  <w:num w:numId="33">
    <w:abstractNumId w:val="6"/>
  </w:num>
  <w:num w:numId="34">
    <w:abstractNumId w:val="8"/>
  </w:num>
  <w:num w:numId="35">
    <w:abstractNumId w:val="16"/>
  </w:num>
  <w:num w:numId="36">
    <w:abstractNumId w:val="29"/>
  </w:num>
  <w:num w:numId="37">
    <w:abstractNumId w:val="28"/>
  </w:num>
  <w:num w:numId="38">
    <w:abstractNumId w:val="0"/>
  </w:num>
  <w:num w:numId="39">
    <w:abstractNumId w:val="37"/>
  </w:num>
  <w:num w:numId="40">
    <w:abstractNumId w:val="19"/>
  </w:num>
  <w:num w:numId="41">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214"/>
    <w:rsid w:val="000169CE"/>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5CC"/>
    <w:rsid w:val="00021735"/>
    <w:rsid w:val="00021E78"/>
    <w:rsid w:val="0002202D"/>
    <w:rsid w:val="00022098"/>
    <w:rsid w:val="0002212B"/>
    <w:rsid w:val="00022517"/>
    <w:rsid w:val="0002256B"/>
    <w:rsid w:val="00022869"/>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D3E"/>
    <w:rsid w:val="00027E9E"/>
    <w:rsid w:val="00027EBD"/>
    <w:rsid w:val="0003055F"/>
    <w:rsid w:val="00030C20"/>
    <w:rsid w:val="00030CB5"/>
    <w:rsid w:val="000310BE"/>
    <w:rsid w:val="000311EE"/>
    <w:rsid w:val="00031216"/>
    <w:rsid w:val="00031578"/>
    <w:rsid w:val="00031619"/>
    <w:rsid w:val="00031CBE"/>
    <w:rsid w:val="00031D12"/>
    <w:rsid w:val="00031E8E"/>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37C95"/>
    <w:rsid w:val="0004017E"/>
    <w:rsid w:val="000401DC"/>
    <w:rsid w:val="00040332"/>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6061"/>
    <w:rsid w:val="000461D0"/>
    <w:rsid w:val="0004659D"/>
    <w:rsid w:val="00046C16"/>
    <w:rsid w:val="000474A9"/>
    <w:rsid w:val="00050112"/>
    <w:rsid w:val="0005019E"/>
    <w:rsid w:val="00050380"/>
    <w:rsid w:val="00050419"/>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C27"/>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60"/>
    <w:rsid w:val="000B27AA"/>
    <w:rsid w:val="000B2B0E"/>
    <w:rsid w:val="000B2B69"/>
    <w:rsid w:val="000B2F76"/>
    <w:rsid w:val="000B2F82"/>
    <w:rsid w:val="000B3798"/>
    <w:rsid w:val="000B388A"/>
    <w:rsid w:val="000B399A"/>
    <w:rsid w:val="000B3A4A"/>
    <w:rsid w:val="000B3B21"/>
    <w:rsid w:val="000B3B9C"/>
    <w:rsid w:val="000B3FBA"/>
    <w:rsid w:val="000B436B"/>
    <w:rsid w:val="000B4437"/>
    <w:rsid w:val="000B4647"/>
    <w:rsid w:val="000B46E8"/>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549"/>
    <w:rsid w:val="000C194B"/>
    <w:rsid w:val="000C1E30"/>
    <w:rsid w:val="000C1E3F"/>
    <w:rsid w:val="000C20E1"/>
    <w:rsid w:val="000C279E"/>
    <w:rsid w:val="000C2BA0"/>
    <w:rsid w:val="000C2E60"/>
    <w:rsid w:val="000C315E"/>
    <w:rsid w:val="000C37FB"/>
    <w:rsid w:val="000C3F0F"/>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137"/>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5E89"/>
    <w:rsid w:val="000E63DD"/>
    <w:rsid w:val="000E65A2"/>
    <w:rsid w:val="000E6779"/>
    <w:rsid w:val="000E6B37"/>
    <w:rsid w:val="000E6C94"/>
    <w:rsid w:val="000E71A7"/>
    <w:rsid w:val="000E79FE"/>
    <w:rsid w:val="000E7F0B"/>
    <w:rsid w:val="000F101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16F9"/>
    <w:rsid w:val="0011172F"/>
    <w:rsid w:val="00111873"/>
    <w:rsid w:val="00111B9A"/>
    <w:rsid w:val="00111DBD"/>
    <w:rsid w:val="00112086"/>
    <w:rsid w:val="0011250D"/>
    <w:rsid w:val="0011283D"/>
    <w:rsid w:val="00112927"/>
    <w:rsid w:val="00112A9C"/>
    <w:rsid w:val="00112C6F"/>
    <w:rsid w:val="00112F01"/>
    <w:rsid w:val="00113492"/>
    <w:rsid w:val="0011359D"/>
    <w:rsid w:val="001137C9"/>
    <w:rsid w:val="00113BC7"/>
    <w:rsid w:val="00113CA1"/>
    <w:rsid w:val="00113D06"/>
    <w:rsid w:val="00113D77"/>
    <w:rsid w:val="00113FB8"/>
    <w:rsid w:val="00114114"/>
    <w:rsid w:val="001141D7"/>
    <w:rsid w:val="00114454"/>
    <w:rsid w:val="00114C2E"/>
    <w:rsid w:val="00114D8F"/>
    <w:rsid w:val="00115884"/>
    <w:rsid w:val="0011590B"/>
    <w:rsid w:val="00115BCD"/>
    <w:rsid w:val="00115FF9"/>
    <w:rsid w:val="00116327"/>
    <w:rsid w:val="001167A0"/>
    <w:rsid w:val="00116803"/>
    <w:rsid w:val="00116B6A"/>
    <w:rsid w:val="00116D00"/>
    <w:rsid w:val="00116F93"/>
    <w:rsid w:val="00117198"/>
    <w:rsid w:val="001172B6"/>
    <w:rsid w:val="00117801"/>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70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2C0"/>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19D"/>
    <w:rsid w:val="00152427"/>
    <w:rsid w:val="0015271C"/>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470"/>
    <w:rsid w:val="001A0B3B"/>
    <w:rsid w:val="001A1367"/>
    <w:rsid w:val="001A15C8"/>
    <w:rsid w:val="001A1730"/>
    <w:rsid w:val="001A1862"/>
    <w:rsid w:val="001A18A6"/>
    <w:rsid w:val="001A1B82"/>
    <w:rsid w:val="001A1D2B"/>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963"/>
    <w:rsid w:val="001A6BFE"/>
    <w:rsid w:val="001A7009"/>
    <w:rsid w:val="001A7168"/>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EBF"/>
    <w:rsid w:val="001B60E1"/>
    <w:rsid w:val="001B63E8"/>
    <w:rsid w:val="001B6A49"/>
    <w:rsid w:val="001B6D08"/>
    <w:rsid w:val="001B7025"/>
    <w:rsid w:val="001B70F7"/>
    <w:rsid w:val="001B74C3"/>
    <w:rsid w:val="001B7845"/>
    <w:rsid w:val="001C0173"/>
    <w:rsid w:val="001C0584"/>
    <w:rsid w:val="001C091A"/>
    <w:rsid w:val="001C0B46"/>
    <w:rsid w:val="001C0BF4"/>
    <w:rsid w:val="001C0EE1"/>
    <w:rsid w:val="001C0F8A"/>
    <w:rsid w:val="001C1295"/>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4F4A"/>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0DB"/>
    <w:rsid w:val="001F5289"/>
    <w:rsid w:val="001F549F"/>
    <w:rsid w:val="001F55B5"/>
    <w:rsid w:val="001F5A1C"/>
    <w:rsid w:val="001F5AC1"/>
    <w:rsid w:val="001F5B9E"/>
    <w:rsid w:val="001F6092"/>
    <w:rsid w:val="001F6441"/>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BFB"/>
    <w:rsid w:val="00202D7F"/>
    <w:rsid w:val="00202EBF"/>
    <w:rsid w:val="002030F6"/>
    <w:rsid w:val="00203904"/>
    <w:rsid w:val="00203DFC"/>
    <w:rsid w:val="00203EB7"/>
    <w:rsid w:val="00203EDF"/>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07A23"/>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A84"/>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030"/>
    <w:rsid w:val="002212FF"/>
    <w:rsid w:val="0022168B"/>
    <w:rsid w:val="00221729"/>
    <w:rsid w:val="00221D66"/>
    <w:rsid w:val="00221F50"/>
    <w:rsid w:val="002222C0"/>
    <w:rsid w:val="00222399"/>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711"/>
    <w:rsid w:val="0025180B"/>
    <w:rsid w:val="00251914"/>
    <w:rsid w:val="00251944"/>
    <w:rsid w:val="00251E7B"/>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6C9"/>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5FD"/>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3"/>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93"/>
    <w:rsid w:val="0028185D"/>
    <w:rsid w:val="00281AE7"/>
    <w:rsid w:val="002828AB"/>
    <w:rsid w:val="002829C6"/>
    <w:rsid w:val="0028321B"/>
    <w:rsid w:val="002832B4"/>
    <w:rsid w:val="00283D94"/>
    <w:rsid w:val="00284289"/>
    <w:rsid w:val="002844D9"/>
    <w:rsid w:val="00284575"/>
    <w:rsid w:val="00284672"/>
    <w:rsid w:val="002849D4"/>
    <w:rsid w:val="00284EAA"/>
    <w:rsid w:val="0028532A"/>
    <w:rsid w:val="002853B6"/>
    <w:rsid w:val="002855A9"/>
    <w:rsid w:val="00285603"/>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66B"/>
    <w:rsid w:val="002929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868"/>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0FB0"/>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040"/>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0A7"/>
    <w:rsid w:val="002D525F"/>
    <w:rsid w:val="002D5B2B"/>
    <w:rsid w:val="002D5B58"/>
    <w:rsid w:val="002D5BE7"/>
    <w:rsid w:val="002D60AD"/>
    <w:rsid w:val="002D61B0"/>
    <w:rsid w:val="002D61F8"/>
    <w:rsid w:val="002D667F"/>
    <w:rsid w:val="002D68C7"/>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AEF"/>
    <w:rsid w:val="002E3DA8"/>
    <w:rsid w:val="002E3F8B"/>
    <w:rsid w:val="002E48A6"/>
    <w:rsid w:val="002E4D45"/>
    <w:rsid w:val="002E527E"/>
    <w:rsid w:val="002E5464"/>
    <w:rsid w:val="002E5A56"/>
    <w:rsid w:val="002E5B24"/>
    <w:rsid w:val="002E658A"/>
    <w:rsid w:val="002E6A01"/>
    <w:rsid w:val="002E6D8B"/>
    <w:rsid w:val="002E6DBA"/>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0A62"/>
    <w:rsid w:val="003012B7"/>
    <w:rsid w:val="00301385"/>
    <w:rsid w:val="00301561"/>
    <w:rsid w:val="00301A2E"/>
    <w:rsid w:val="00301C5E"/>
    <w:rsid w:val="00301D9A"/>
    <w:rsid w:val="003023A4"/>
    <w:rsid w:val="003023FB"/>
    <w:rsid w:val="00302E6B"/>
    <w:rsid w:val="00303CB4"/>
    <w:rsid w:val="00303E1E"/>
    <w:rsid w:val="003040BA"/>
    <w:rsid w:val="003042DB"/>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03"/>
    <w:rsid w:val="00312E77"/>
    <w:rsid w:val="0031310A"/>
    <w:rsid w:val="003132BA"/>
    <w:rsid w:val="003139AE"/>
    <w:rsid w:val="003139F2"/>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65E"/>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5D2"/>
    <w:rsid w:val="00365F58"/>
    <w:rsid w:val="003662B6"/>
    <w:rsid w:val="0036692D"/>
    <w:rsid w:val="00366A96"/>
    <w:rsid w:val="00366F4E"/>
    <w:rsid w:val="003677D6"/>
    <w:rsid w:val="003677E2"/>
    <w:rsid w:val="00367A57"/>
    <w:rsid w:val="00370134"/>
    <w:rsid w:val="0037041E"/>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A45"/>
    <w:rsid w:val="00382E4B"/>
    <w:rsid w:val="00382E68"/>
    <w:rsid w:val="00383C15"/>
    <w:rsid w:val="00383DDF"/>
    <w:rsid w:val="00383FC8"/>
    <w:rsid w:val="00384556"/>
    <w:rsid w:val="00384C77"/>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332"/>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8"/>
    <w:rsid w:val="003A404A"/>
    <w:rsid w:val="003A45E9"/>
    <w:rsid w:val="003A4612"/>
    <w:rsid w:val="003A48C7"/>
    <w:rsid w:val="003A49D3"/>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95"/>
    <w:rsid w:val="003B10B1"/>
    <w:rsid w:val="003B12E9"/>
    <w:rsid w:val="003B12F6"/>
    <w:rsid w:val="003B133D"/>
    <w:rsid w:val="003B1A01"/>
    <w:rsid w:val="003B2029"/>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E7F7A"/>
    <w:rsid w:val="003F051B"/>
    <w:rsid w:val="003F0651"/>
    <w:rsid w:val="003F08F9"/>
    <w:rsid w:val="003F0907"/>
    <w:rsid w:val="003F0DCB"/>
    <w:rsid w:val="003F0DDF"/>
    <w:rsid w:val="003F0EEB"/>
    <w:rsid w:val="003F0FAF"/>
    <w:rsid w:val="003F1162"/>
    <w:rsid w:val="003F116C"/>
    <w:rsid w:val="003F1852"/>
    <w:rsid w:val="003F19AE"/>
    <w:rsid w:val="003F294A"/>
    <w:rsid w:val="003F2A87"/>
    <w:rsid w:val="003F2BCD"/>
    <w:rsid w:val="003F327A"/>
    <w:rsid w:val="003F329D"/>
    <w:rsid w:val="003F359C"/>
    <w:rsid w:val="003F3673"/>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1F65"/>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FB"/>
    <w:rsid w:val="00450037"/>
    <w:rsid w:val="004500DC"/>
    <w:rsid w:val="00450434"/>
    <w:rsid w:val="004507CB"/>
    <w:rsid w:val="00450F93"/>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21"/>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47D"/>
    <w:rsid w:val="004609B4"/>
    <w:rsid w:val="00460AFC"/>
    <w:rsid w:val="00460D8F"/>
    <w:rsid w:val="0046121A"/>
    <w:rsid w:val="00461513"/>
    <w:rsid w:val="00461CBA"/>
    <w:rsid w:val="00461D8A"/>
    <w:rsid w:val="00462061"/>
    <w:rsid w:val="004620A8"/>
    <w:rsid w:val="00462319"/>
    <w:rsid w:val="00462BC1"/>
    <w:rsid w:val="0046364B"/>
    <w:rsid w:val="0046380C"/>
    <w:rsid w:val="00463ACE"/>
    <w:rsid w:val="00463D1B"/>
    <w:rsid w:val="00463DC7"/>
    <w:rsid w:val="00464483"/>
    <w:rsid w:val="004644A4"/>
    <w:rsid w:val="00464563"/>
    <w:rsid w:val="0046491E"/>
    <w:rsid w:val="00464A8F"/>
    <w:rsid w:val="00465053"/>
    <w:rsid w:val="004653EE"/>
    <w:rsid w:val="0046596E"/>
    <w:rsid w:val="00465DF8"/>
    <w:rsid w:val="00465E2F"/>
    <w:rsid w:val="0046641D"/>
    <w:rsid w:val="00466478"/>
    <w:rsid w:val="00466839"/>
    <w:rsid w:val="004668D0"/>
    <w:rsid w:val="00466AB5"/>
    <w:rsid w:val="00466BAF"/>
    <w:rsid w:val="00466E0F"/>
    <w:rsid w:val="00466F8F"/>
    <w:rsid w:val="00466FDE"/>
    <w:rsid w:val="00467433"/>
    <w:rsid w:val="00467AE5"/>
    <w:rsid w:val="00467F58"/>
    <w:rsid w:val="004701B6"/>
    <w:rsid w:val="0047052B"/>
    <w:rsid w:val="004707EB"/>
    <w:rsid w:val="00470ACA"/>
    <w:rsid w:val="00470B24"/>
    <w:rsid w:val="00470D90"/>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84E"/>
    <w:rsid w:val="00481C41"/>
    <w:rsid w:val="00481F90"/>
    <w:rsid w:val="00482274"/>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122"/>
    <w:rsid w:val="00486CDC"/>
    <w:rsid w:val="00486E12"/>
    <w:rsid w:val="00486F30"/>
    <w:rsid w:val="004871F8"/>
    <w:rsid w:val="00487219"/>
    <w:rsid w:val="00487440"/>
    <w:rsid w:val="004874F3"/>
    <w:rsid w:val="00487845"/>
    <w:rsid w:val="004878FA"/>
    <w:rsid w:val="0048793F"/>
    <w:rsid w:val="00487EAC"/>
    <w:rsid w:val="00490255"/>
    <w:rsid w:val="00490480"/>
    <w:rsid w:val="004907B2"/>
    <w:rsid w:val="00490B09"/>
    <w:rsid w:val="00491819"/>
    <w:rsid w:val="00491F8E"/>
    <w:rsid w:val="004923ED"/>
    <w:rsid w:val="004925CC"/>
    <w:rsid w:val="004925E6"/>
    <w:rsid w:val="004927F6"/>
    <w:rsid w:val="004927FF"/>
    <w:rsid w:val="00493194"/>
    <w:rsid w:val="00493281"/>
    <w:rsid w:val="004934F6"/>
    <w:rsid w:val="004936F8"/>
    <w:rsid w:val="00493C07"/>
    <w:rsid w:val="00493E26"/>
    <w:rsid w:val="00495319"/>
    <w:rsid w:val="00495510"/>
    <w:rsid w:val="004958FA"/>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5EF"/>
    <w:rsid w:val="004B1AD8"/>
    <w:rsid w:val="004B2178"/>
    <w:rsid w:val="004B2827"/>
    <w:rsid w:val="004B2A74"/>
    <w:rsid w:val="004B2C4A"/>
    <w:rsid w:val="004B31F3"/>
    <w:rsid w:val="004B337B"/>
    <w:rsid w:val="004B354F"/>
    <w:rsid w:val="004B3557"/>
    <w:rsid w:val="004B37A7"/>
    <w:rsid w:val="004B3B5B"/>
    <w:rsid w:val="004B416F"/>
    <w:rsid w:val="004B43A2"/>
    <w:rsid w:val="004B43CF"/>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B2D"/>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8DF"/>
    <w:rsid w:val="00505D10"/>
    <w:rsid w:val="0050689E"/>
    <w:rsid w:val="0050693F"/>
    <w:rsid w:val="0050699D"/>
    <w:rsid w:val="00506A45"/>
    <w:rsid w:val="00506FC6"/>
    <w:rsid w:val="005074A0"/>
    <w:rsid w:val="0050759F"/>
    <w:rsid w:val="00507C79"/>
    <w:rsid w:val="00507CA9"/>
    <w:rsid w:val="00507E1E"/>
    <w:rsid w:val="005102C3"/>
    <w:rsid w:val="0051033C"/>
    <w:rsid w:val="005107DF"/>
    <w:rsid w:val="00510901"/>
    <w:rsid w:val="00510E42"/>
    <w:rsid w:val="00511095"/>
    <w:rsid w:val="0051120D"/>
    <w:rsid w:val="00511F56"/>
    <w:rsid w:val="00512730"/>
    <w:rsid w:val="00512B37"/>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352"/>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0DCB"/>
    <w:rsid w:val="00541403"/>
    <w:rsid w:val="00542162"/>
    <w:rsid w:val="00542490"/>
    <w:rsid w:val="005426AF"/>
    <w:rsid w:val="00542B74"/>
    <w:rsid w:val="00542BE7"/>
    <w:rsid w:val="00542E9D"/>
    <w:rsid w:val="00542EF8"/>
    <w:rsid w:val="00542FE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22F"/>
    <w:rsid w:val="00553302"/>
    <w:rsid w:val="005533CA"/>
    <w:rsid w:val="00553492"/>
    <w:rsid w:val="005534E6"/>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276"/>
    <w:rsid w:val="0057241B"/>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6C4"/>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5F7A"/>
    <w:rsid w:val="0059621B"/>
    <w:rsid w:val="00596A34"/>
    <w:rsid w:val="00596B77"/>
    <w:rsid w:val="00596C47"/>
    <w:rsid w:val="00596D74"/>
    <w:rsid w:val="005970C8"/>
    <w:rsid w:val="00597774"/>
    <w:rsid w:val="00597C16"/>
    <w:rsid w:val="00597C29"/>
    <w:rsid w:val="00597F5E"/>
    <w:rsid w:val="005A0284"/>
    <w:rsid w:val="005A02D1"/>
    <w:rsid w:val="005A04CB"/>
    <w:rsid w:val="005A0BC0"/>
    <w:rsid w:val="005A13B8"/>
    <w:rsid w:val="005A1B23"/>
    <w:rsid w:val="005A1BE9"/>
    <w:rsid w:val="005A1C76"/>
    <w:rsid w:val="005A1DBA"/>
    <w:rsid w:val="005A1E4A"/>
    <w:rsid w:val="005A2161"/>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79E"/>
    <w:rsid w:val="005B3878"/>
    <w:rsid w:val="005B3973"/>
    <w:rsid w:val="005B397C"/>
    <w:rsid w:val="005B42F2"/>
    <w:rsid w:val="005B4616"/>
    <w:rsid w:val="005B479C"/>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587"/>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2E0"/>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41"/>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3DF6"/>
    <w:rsid w:val="0064446E"/>
    <w:rsid w:val="006444D9"/>
    <w:rsid w:val="0064469B"/>
    <w:rsid w:val="00644782"/>
    <w:rsid w:val="006448BD"/>
    <w:rsid w:val="00644A4F"/>
    <w:rsid w:val="006451FC"/>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A31"/>
    <w:rsid w:val="00657B56"/>
    <w:rsid w:val="00657B93"/>
    <w:rsid w:val="00657CC7"/>
    <w:rsid w:val="006604FE"/>
    <w:rsid w:val="006608FE"/>
    <w:rsid w:val="00660CDC"/>
    <w:rsid w:val="00661340"/>
    <w:rsid w:val="0066162D"/>
    <w:rsid w:val="00661659"/>
    <w:rsid w:val="00661802"/>
    <w:rsid w:val="00661948"/>
    <w:rsid w:val="00661E7C"/>
    <w:rsid w:val="00662028"/>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12F"/>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9D8"/>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459"/>
    <w:rsid w:val="006C55E1"/>
    <w:rsid w:val="006C56F4"/>
    <w:rsid w:val="006C5781"/>
    <w:rsid w:val="006C5790"/>
    <w:rsid w:val="006C5BD8"/>
    <w:rsid w:val="006C5C88"/>
    <w:rsid w:val="006C5D8C"/>
    <w:rsid w:val="006C61F1"/>
    <w:rsid w:val="006C63BA"/>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2178"/>
    <w:rsid w:val="006D226D"/>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18A"/>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95F"/>
    <w:rsid w:val="00720C14"/>
    <w:rsid w:val="00720E2C"/>
    <w:rsid w:val="00720F8D"/>
    <w:rsid w:val="0072118C"/>
    <w:rsid w:val="00721485"/>
    <w:rsid w:val="00721A78"/>
    <w:rsid w:val="00721CE7"/>
    <w:rsid w:val="00721DCF"/>
    <w:rsid w:val="007220C1"/>
    <w:rsid w:val="0072248C"/>
    <w:rsid w:val="0072269D"/>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91A"/>
    <w:rsid w:val="00753C57"/>
    <w:rsid w:val="007543C7"/>
    <w:rsid w:val="0075447C"/>
    <w:rsid w:val="0075448C"/>
    <w:rsid w:val="00754686"/>
    <w:rsid w:val="00754787"/>
    <w:rsid w:val="00754913"/>
    <w:rsid w:val="007550CB"/>
    <w:rsid w:val="007556C0"/>
    <w:rsid w:val="00755BB7"/>
    <w:rsid w:val="00755D8D"/>
    <w:rsid w:val="007560B7"/>
    <w:rsid w:val="00756185"/>
    <w:rsid w:val="00756251"/>
    <w:rsid w:val="0075665A"/>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5E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5F95"/>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03"/>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F018C"/>
    <w:rsid w:val="007F0399"/>
    <w:rsid w:val="007F040D"/>
    <w:rsid w:val="007F0AC7"/>
    <w:rsid w:val="007F1056"/>
    <w:rsid w:val="007F12B3"/>
    <w:rsid w:val="007F18D6"/>
    <w:rsid w:val="007F19CC"/>
    <w:rsid w:val="007F1AAF"/>
    <w:rsid w:val="007F1B26"/>
    <w:rsid w:val="007F1BA2"/>
    <w:rsid w:val="007F1FA3"/>
    <w:rsid w:val="007F2BCA"/>
    <w:rsid w:val="007F2CA6"/>
    <w:rsid w:val="007F3469"/>
    <w:rsid w:val="007F37C7"/>
    <w:rsid w:val="007F47A1"/>
    <w:rsid w:val="007F4D3A"/>
    <w:rsid w:val="007F5102"/>
    <w:rsid w:val="007F540C"/>
    <w:rsid w:val="007F5491"/>
    <w:rsid w:val="007F566E"/>
    <w:rsid w:val="007F59DF"/>
    <w:rsid w:val="007F5DF1"/>
    <w:rsid w:val="007F60B6"/>
    <w:rsid w:val="007F67B7"/>
    <w:rsid w:val="007F6892"/>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23"/>
    <w:rsid w:val="00801A98"/>
    <w:rsid w:val="00801D96"/>
    <w:rsid w:val="0080208F"/>
    <w:rsid w:val="008020CC"/>
    <w:rsid w:val="00802B64"/>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FD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104"/>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91E"/>
    <w:rsid w:val="00826BA9"/>
    <w:rsid w:val="00826E67"/>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2F"/>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604"/>
    <w:rsid w:val="008928A6"/>
    <w:rsid w:val="00892A40"/>
    <w:rsid w:val="00892C85"/>
    <w:rsid w:val="00892D8D"/>
    <w:rsid w:val="00893089"/>
    <w:rsid w:val="0089316D"/>
    <w:rsid w:val="008934BE"/>
    <w:rsid w:val="00893823"/>
    <w:rsid w:val="00893AA4"/>
    <w:rsid w:val="00893AFE"/>
    <w:rsid w:val="00893B66"/>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9D3"/>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4C2"/>
    <w:rsid w:val="008C1840"/>
    <w:rsid w:val="008C193D"/>
    <w:rsid w:val="008C1AA6"/>
    <w:rsid w:val="008C1CEC"/>
    <w:rsid w:val="008C1D08"/>
    <w:rsid w:val="008C22D3"/>
    <w:rsid w:val="008C22DE"/>
    <w:rsid w:val="008C22E8"/>
    <w:rsid w:val="008C2542"/>
    <w:rsid w:val="008C2705"/>
    <w:rsid w:val="008C2729"/>
    <w:rsid w:val="008C2C6E"/>
    <w:rsid w:val="008C2D5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6DB3"/>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327"/>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BB6"/>
    <w:rsid w:val="008F2E56"/>
    <w:rsid w:val="008F3112"/>
    <w:rsid w:val="008F3263"/>
    <w:rsid w:val="008F32F0"/>
    <w:rsid w:val="008F3BC0"/>
    <w:rsid w:val="008F4354"/>
    <w:rsid w:val="008F437C"/>
    <w:rsid w:val="008F48B7"/>
    <w:rsid w:val="008F4DD0"/>
    <w:rsid w:val="008F4EB9"/>
    <w:rsid w:val="008F5453"/>
    <w:rsid w:val="008F5857"/>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5D"/>
    <w:rsid w:val="00901DC3"/>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CED"/>
    <w:rsid w:val="00914D9C"/>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137"/>
    <w:rsid w:val="009232F0"/>
    <w:rsid w:val="0092357D"/>
    <w:rsid w:val="00923B68"/>
    <w:rsid w:val="00923D06"/>
    <w:rsid w:val="00924595"/>
    <w:rsid w:val="00924598"/>
    <w:rsid w:val="00924918"/>
    <w:rsid w:val="00924924"/>
    <w:rsid w:val="00924A57"/>
    <w:rsid w:val="00924B19"/>
    <w:rsid w:val="00924FEF"/>
    <w:rsid w:val="00925206"/>
    <w:rsid w:val="00925250"/>
    <w:rsid w:val="0092548F"/>
    <w:rsid w:val="009254BA"/>
    <w:rsid w:val="009256AE"/>
    <w:rsid w:val="009257FC"/>
    <w:rsid w:val="00925D87"/>
    <w:rsid w:val="00925EC3"/>
    <w:rsid w:val="009264C9"/>
    <w:rsid w:val="0092680D"/>
    <w:rsid w:val="00926C89"/>
    <w:rsid w:val="0092708E"/>
    <w:rsid w:val="00927D30"/>
    <w:rsid w:val="00927F42"/>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20"/>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500"/>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2E4D"/>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335"/>
    <w:rsid w:val="0097750F"/>
    <w:rsid w:val="00977818"/>
    <w:rsid w:val="009804C7"/>
    <w:rsid w:val="0098081E"/>
    <w:rsid w:val="00980B15"/>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5C5F"/>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5FB"/>
    <w:rsid w:val="009A76A2"/>
    <w:rsid w:val="009A7727"/>
    <w:rsid w:val="009A7818"/>
    <w:rsid w:val="009A7899"/>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69E"/>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4ED"/>
    <w:rsid w:val="009D4898"/>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241"/>
    <w:rsid w:val="009F53C4"/>
    <w:rsid w:val="009F5801"/>
    <w:rsid w:val="009F59D7"/>
    <w:rsid w:val="009F5AB0"/>
    <w:rsid w:val="009F693F"/>
    <w:rsid w:val="009F69B5"/>
    <w:rsid w:val="009F6A78"/>
    <w:rsid w:val="009F6E04"/>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101"/>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0D1"/>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0DB2"/>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DE5"/>
    <w:rsid w:val="00A37EB7"/>
    <w:rsid w:val="00A4006B"/>
    <w:rsid w:val="00A401C7"/>
    <w:rsid w:val="00A401CC"/>
    <w:rsid w:val="00A40519"/>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84A"/>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40"/>
    <w:rsid w:val="00A609EA"/>
    <w:rsid w:val="00A60F87"/>
    <w:rsid w:val="00A61258"/>
    <w:rsid w:val="00A6125A"/>
    <w:rsid w:val="00A612EC"/>
    <w:rsid w:val="00A6135D"/>
    <w:rsid w:val="00A61B2F"/>
    <w:rsid w:val="00A61B3B"/>
    <w:rsid w:val="00A61FFB"/>
    <w:rsid w:val="00A62473"/>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73"/>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3C9"/>
    <w:rsid w:val="00A777A1"/>
    <w:rsid w:val="00A77A7C"/>
    <w:rsid w:val="00A77CF8"/>
    <w:rsid w:val="00A77FD5"/>
    <w:rsid w:val="00A80262"/>
    <w:rsid w:val="00A8031D"/>
    <w:rsid w:val="00A804BC"/>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64"/>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5F4B"/>
    <w:rsid w:val="00A9607A"/>
    <w:rsid w:val="00A961EB"/>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800"/>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39E"/>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77"/>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35"/>
    <w:rsid w:val="00AE0714"/>
    <w:rsid w:val="00AE0737"/>
    <w:rsid w:val="00AE0E11"/>
    <w:rsid w:val="00AE15C8"/>
    <w:rsid w:val="00AE1814"/>
    <w:rsid w:val="00AE1891"/>
    <w:rsid w:val="00AE19A5"/>
    <w:rsid w:val="00AE23BA"/>
    <w:rsid w:val="00AE2637"/>
    <w:rsid w:val="00AE32CD"/>
    <w:rsid w:val="00AE3949"/>
    <w:rsid w:val="00AE3CA7"/>
    <w:rsid w:val="00AE3E20"/>
    <w:rsid w:val="00AE439C"/>
    <w:rsid w:val="00AE4645"/>
    <w:rsid w:val="00AE46D5"/>
    <w:rsid w:val="00AE4C6D"/>
    <w:rsid w:val="00AE501E"/>
    <w:rsid w:val="00AE522C"/>
    <w:rsid w:val="00AE593C"/>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7A4"/>
    <w:rsid w:val="00AF4974"/>
    <w:rsid w:val="00AF4E4E"/>
    <w:rsid w:val="00AF51B4"/>
    <w:rsid w:val="00AF5446"/>
    <w:rsid w:val="00AF54F6"/>
    <w:rsid w:val="00AF59F4"/>
    <w:rsid w:val="00AF5D6D"/>
    <w:rsid w:val="00AF6044"/>
    <w:rsid w:val="00AF6056"/>
    <w:rsid w:val="00AF637F"/>
    <w:rsid w:val="00AF638E"/>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BEF"/>
    <w:rsid w:val="00B12E60"/>
    <w:rsid w:val="00B1324C"/>
    <w:rsid w:val="00B13252"/>
    <w:rsid w:val="00B13880"/>
    <w:rsid w:val="00B14073"/>
    <w:rsid w:val="00B14139"/>
    <w:rsid w:val="00B1454C"/>
    <w:rsid w:val="00B1473A"/>
    <w:rsid w:val="00B14AED"/>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6E33"/>
    <w:rsid w:val="00B3789E"/>
    <w:rsid w:val="00B37C21"/>
    <w:rsid w:val="00B37C82"/>
    <w:rsid w:val="00B37DFE"/>
    <w:rsid w:val="00B37E24"/>
    <w:rsid w:val="00B404BF"/>
    <w:rsid w:val="00B4060E"/>
    <w:rsid w:val="00B407AD"/>
    <w:rsid w:val="00B40BDA"/>
    <w:rsid w:val="00B40C07"/>
    <w:rsid w:val="00B40CBE"/>
    <w:rsid w:val="00B40FE4"/>
    <w:rsid w:val="00B4137C"/>
    <w:rsid w:val="00B41509"/>
    <w:rsid w:val="00B418A5"/>
    <w:rsid w:val="00B41DDE"/>
    <w:rsid w:val="00B41E33"/>
    <w:rsid w:val="00B41F98"/>
    <w:rsid w:val="00B420A0"/>
    <w:rsid w:val="00B42434"/>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C74"/>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E1"/>
    <w:rsid w:val="00B81EF2"/>
    <w:rsid w:val="00B8229A"/>
    <w:rsid w:val="00B822A2"/>
    <w:rsid w:val="00B82409"/>
    <w:rsid w:val="00B82475"/>
    <w:rsid w:val="00B8262F"/>
    <w:rsid w:val="00B82C87"/>
    <w:rsid w:val="00B82E70"/>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1FA"/>
    <w:rsid w:val="00BC6583"/>
    <w:rsid w:val="00BC70C3"/>
    <w:rsid w:val="00BC71AC"/>
    <w:rsid w:val="00BC76EC"/>
    <w:rsid w:val="00BC7718"/>
    <w:rsid w:val="00BC790F"/>
    <w:rsid w:val="00BC7C3C"/>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E8F"/>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BEE"/>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3"/>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574"/>
    <w:rsid w:val="00C355F6"/>
    <w:rsid w:val="00C3562D"/>
    <w:rsid w:val="00C356D8"/>
    <w:rsid w:val="00C3590B"/>
    <w:rsid w:val="00C35981"/>
    <w:rsid w:val="00C35E9F"/>
    <w:rsid w:val="00C36268"/>
    <w:rsid w:val="00C3647C"/>
    <w:rsid w:val="00C365DD"/>
    <w:rsid w:val="00C36E46"/>
    <w:rsid w:val="00C371B8"/>
    <w:rsid w:val="00C37711"/>
    <w:rsid w:val="00C37BEF"/>
    <w:rsid w:val="00C40165"/>
    <w:rsid w:val="00C40897"/>
    <w:rsid w:val="00C4114E"/>
    <w:rsid w:val="00C412CC"/>
    <w:rsid w:val="00C415A7"/>
    <w:rsid w:val="00C41C44"/>
    <w:rsid w:val="00C41C7A"/>
    <w:rsid w:val="00C41D87"/>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6F4"/>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647E"/>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863"/>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B0D"/>
    <w:rsid w:val="00CB7E82"/>
    <w:rsid w:val="00CC065C"/>
    <w:rsid w:val="00CC16D9"/>
    <w:rsid w:val="00CC1826"/>
    <w:rsid w:val="00CC1A5A"/>
    <w:rsid w:val="00CC1C3B"/>
    <w:rsid w:val="00CC1DE7"/>
    <w:rsid w:val="00CC1F25"/>
    <w:rsid w:val="00CC278C"/>
    <w:rsid w:val="00CC286A"/>
    <w:rsid w:val="00CC2CFB"/>
    <w:rsid w:val="00CC2FBD"/>
    <w:rsid w:val="00CC43AC"/>
    <w:rsid w:val="00CC4738"/>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480"/>
    <w:rsid w:val="00CD07A0"/>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3F69"/>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55"/>
    <w:rsid w:val="00D100B2"/>
    <w:rsid w:val="00D10107"/>
    <w:rsid w:val="00D10306"/>
    <w:rsid w:val="00D10437"/>
    <w:rsid w:val="00D1090E"/>
    <w:rsid w:val="00D11615"/>
    <w:rsid w:val="00D11E5E"/>
    <w:rsid w:val="00D12938"/>
    <w:rsid w:val="00D1309D"/>
    <w:rsid w:val="00D1342C"/>
    <w:rsid w:val="00D1353A"/>
    <w:rsid w:val="00D13F13"/>
    <w:rsid w:val="00D14131"/>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5BF1"/>
    <w:rsid w:val="00D166A8"/>
    <w:rsid w:val="00D16820"/>
    <w:rsid w:val="00D16B94"/>
    <w:rsid w:val="00D16D51"/>
    <w:rsid w:val="00D16FC6"/>
    <w:rsid w:val="00D17064"/>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672"/>
    <w:rsid w:val="00D25AF8"/>
    <w:rsid w:val="00D25E95"/>
    <w:rsid w:val="00D25EA9"/>
    <w:rsid w:val="00D26019"/>
    <w:rsid w:val="00D260B5"/>
    <w:rsid w:val="00D261AC"/>
    <w:rsid w:val="00D261F0"/>
    <w:rsid w:val="00D26825"/>
    <w:rsid w:val="00D2693B"/>
    <w:rsid w:val="00D26BE0"/>
    <w:rsid w:val="00D27067"/>
    <w:rsid w:val="00D27AA0"/>
    <w:rsid w:val="00D27EBD"/>
    <w:rsid w:val="00D27F78"/>
    <w:rsid w:val="00D31BC4"/>
    <w:rsid w:val="00D31F09"/>
    <w:rsid w:val="00D31FCA"/>
    <w:rsid w:val="00D330AA"/>
    <w:rsid w:val="00D33472"/>
    <w:rsid w:val="00D3359A"/>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70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1EF"/>
    <w:rsid w:val="00D74276"/>
    <w:rsid w:val="00D744BF"/>
    <w:rsid w:val="00D747BF"/>
    <w:rsid w:val="00D74BCD"/>
    <w:rsid w:val="00D7530F"/>
    <w:rsid w:val="00D754F6"/>
    <w:rsid w:val="00D75520"/>
    <w:rsid w:val="00D75AED"/>
    <w:rsid w:val="00D7687F"/>
    <w:rsid w:val="00D76CB2"/>
    <w:rsid w:val="00D76D6D"/>
    <w:rsid w:val="00D76DB0"/>
    <w:rsid w:val="00D773BC"/>
    <w:rsid w:val="00D773C2"/>
    <w:rsid w:val="00D773FF"/>
    <w:rsid w:val="00D8012C"/>
    <w:rsid w:val="00D802D3"/>
    <w:rsid w:val="00D804E7"/>
    <w:rsid w:val="00D80E5E"/>
    <w:rsid w:val="00D81153"/>
    <w:rsid w:val="00D81251"/>
    <w:rsid w:val="00D81495"/>
    <w:rsid w:val="00D81E32"/>
    <w:rsid w:val="00D82321"/>
    <w:rsid w:val="00D82328"/>
    <w:rsid w:val="00D82574"/>
    <w:rsid w:val="00D8295A"/>
    <w:rsid w:val="00D82A9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4AB"/>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68B"/>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A33"/>
    <w:rsid w:val="00DE5DC7"/>
    <w:rsid w:val="00DE5EA5"/>
    <w:rsid w:val="00DE6094"/>
    <w:rsid w:val="00DE6253"/>
    <w:rsid w:val="00DE631C"/>
    <w:rsid w:val="00DE6507"/>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1B"/>
    <w:rsid w:val="00E00C0C"/>
    <w:rsid w:val="00E00FB7"/>
    <w:rsid w:val="00E01021"/>
    <w:rsid w:val="00E0120F"/>
    <w:rsid w:val="00E0131E"/>
    <w:rsid w:val="00E01380"/>
    <w:rsid w:val="00E01B20"/>
    <w:rsid w:val="00E01BFD"/>
    <w:rsid w:val="00E02087"/>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6BE4"/>
    <w:rsid w:val="00E070B2"/>
    <w:rsid w:val="00E07477"/>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0E3"/>
    <w:rsid w:val="00E26225"/>
    <w:rsid w:val="00E26480"/>
    <w:rsid w:val="00E264AC"/>
    <w:rsid w:val="00E2660E"/>
    <w:rsid w:val="00E26885"/>
    <w:rsid w:val="00E26976"/>
    <w:rsid w:val="00E26B25"/>
    <w:rsid w:val="00E26BCF"/>
    <w:rsid w:val="00E26E04"/>
    <w:rsid w:val="00E26F6F"/>
    <w:rsid w:val="00E270D0"/>
    <w:rsid w:val="00E271E1"/>
    <w:rsid w:val="00E27359"/>
    <w:rsid w:val="00E27651"/>
    <w:rsid w:val="00E27C4A"/>
    <w:rsid w:val="00E27C7E"/>
    <w:rsid w:val="00E27F05"/>
    <w:rsid w:val="00E3023E"/>
    <w:rsid w:val="00E3030A"/>
    <w:rsid w:val="00E306FC"/>
    <w:rsid w:val="00E308B6"/>
    <w:rsid w:val="00E30BA2"/>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0FC"/>
    <w:rsid w:val="00E4078D"/>
    <w:rsid w:val="00E40857"/>
    <w:rsid w:val="00E40DED"/>
    <w:rsid w:val="00E41019"/>
    <w:rsid w:val="00E41078"/>
    <w:rsid w:val="00E410B7"/>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C78"/>
    <w:rsid w:val="00E46D9C"/>
    <w:rsid w:val="00E47094"/>
    <w:rsid w:val="00E470E2"/>
    <w:rsid w:val="00E47323"/>
    <w:rsid w:val="00E474BC"/>
    <w:rsid w:val="00E47DC1"/>
    <w:rsid w:val="00E5018F"/>
    <w:rsid w:val="00E502EA"/>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895"/>
    <w:rsid w:val="00E639DF"/>
    <w:rsid w:val="00E63C04"/>
    <w:rsid w:val="00E63FE8"/>
    <w:rsid w:val="00E642C7"/>
    <w:rsid w:val="00E64310"/>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16"/>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470"/>
    <w:rsid w:val="00EA358F"/>
    <w:rsid w:val="00EA35C3"/>
    <w:rsid w:val="00EA3FDB"/>
    <w:rsid w:val="00EA4250"/>
    <w:rsid w:val="00EA42CB"/>
    <w:rsid w:val="00EA4464"/>
    <w:rsid w:val="00EA44EC"/>
    <w:rsid w:val="00EA4579"/>
    <w:rsid w:val="00EA46FB"/>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09A"/>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A41"/>
    <w:rsid w:val="00ED0247"/>
    <w:rsid w:val="00ED036A"/>
    <w:rsid w:val="00ED040E"/>
    <w:rsid w:val="00ED050C"/>
    <w:rsid w:val="00ED0A25"/>
    <w:rsid w:val="00ED0ED0"/>
    <w:rsid w:val="00ED13B5"/>
    <w:rsid w:val="00ED1556"/>
    <w:rsid w:val="00ED239D"/>
    <w:rsid w:val="00ED24BF"/>
    <w:rsid w:val="00ED2532"/>
    <w:rsid w:val="00ED298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5FA6"/>
    <w:rsid w:val="00EE6112"/>
    <w:rsid w:val="00EE61AF"/>
    <w:rsid w:val="00EE64DD"/>
    <w:rsid w:val="00EE65C3"/>
    <w:rsid w:val="00EE6B26"/>
    <w:rsid w:val="00EE7405"/>
    <w:rsid w:val="00EE7473"/>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F4A"/>
    <w:rsid w:val="00F052FE"/>
    <w:rsid w:val="00F05D8B"/>
    <w:rsid w:val="00F06008"/>
    <w:rsid w:val="00F0645D"/>
    <w:rsid w:val="00F06667"/>
    <w:rsid w:val="00F0667C"/>
    <w:rsid w:val="00F06699"/>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EA9"/>
    <w:rsid w:val="00F1602A"/>
    <w:rsid w:val="00F160C0"/>
    <w:rsid w:val="00F162AC"/>
    <w:rsid w:val="00F16447"/>
    <w:rsid w:val="00F16978"/>
    <w:rsid w:val="00F16B1C"/>
    <w:rsid w:val="00F16CCF"/>
    <w:rsid w:val="00F17136"/>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58AC"/>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519"/>
    <w:rsid w:val="00F31609"/>
    <w:rsid w:val="00F316D3"/>
    <w:rsid w:val="00F3177F"/>
    <w:rsid w:val="00F31A5B"/>
    <w:rsid w:val="00F3218A"/>
    <w:rsid w:val="00F32E48"/>
    <w:rsid w:val="00F33964"/>
    <w:rsid w:val="00F344D1"/>
    <w:rsid w:val="00F349FB"/>
    <w:rsid w:val="00F34C13"/>
    <w:rsid w:val="00F351B6"/>
    <w:rsid w:val="00F352A8"/>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FB3"/>
    <w:rsid w:val="00F43351"/>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0831"/>
    <w:rsid w:val="00F511FA"/>
    <w:rsid w:val="00F515BF"/>
    <w:rsid w:val="00F5163C"/>
    <w:rsid w:val="00F51786"/>
    <w:rsid w:val="00F51D21"/>
    <w:rsid w:val="00F526C2"/>
    <w:rsid w:val="00F52700"/>
    <w:rsid w:val="00F52845"/>
    <w:rsid w:val="00F52B34"/>
    <w:rsid w:val="00F52F8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4E6"/>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14D"/>
    <w:rsid w:val="00FB1789"/>
    <w:rsid w:val="00FB1D63"/>
    <w:rsid w:val="00FB21F6"/>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6FB3"/>
    <w:rsid w:val="00FD7495"/>
    <w:rsid w:val="00FD7553"/>
    <w:rsid w:val="00FD7DD2"/>
    <w:rsid w:val="00FD7E5E"/>
    <w:rsid w:val="00FE018D"/>
    <w:rsid w:val="00FE02C0"/>
    <w:rsid w:val="00FE0642"/>
    <w:rsid w:val="00FE06ED"/>
    <w:rsid w:val="00FE08BE"/>
    <w:rsid w:val="00FE12F3"/>
    <w:rsid w:val="00FE19C7"/>
    <w:rsid w:val="00FE1CD0"/>
    <w:rsid w:val="00FE1CE7"/>
    <w:rsid w:val="00FE1DDC"/>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10"/>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10"/>
      </w:numPr>
      <w:outlineLvl w:val="4"/>
    </w:pPr>
    <w:rPr>
      <w:b/>
      <w:bCs/>
      <w:sz w:val="24"/>
    </w:rPr>
  </w:style>
  <w:style w:type="paragraph" w:styleId="Heading6">
    <w:name w:val="heading 6"/>
    <w:basedOn w:val="Normal"/>
    <w:next w:val="Normal"/>
    <w:qFormat/>
    <w:rsid w:val="00622530"/>
    <w:pPr>
      <w:widowControl/>
      <w:numPr>
        <w:ilvl w:val="5"/>
        <w:numId w:val="10"/>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0"/>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0"/>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0"/>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pPr>
  </w:style>
  <w:style w:type="character" w:customStyle="1" w:styleId="TAHCar">
    <w:name w:val="TAH Car"/>
    <w:link w:val="TAH"/>
    <w:qFormat/>
    <w:rsid w:val="00DE7C2A"/>
    <w:rPr>
      <w:rFonts w:ascii="Arial" w:eastAsia="MS Mincho" w:hAnsi="Arial"/>
      <w:b/>
      <w:sz w:val="18"/>
      <w:lang w:val="en-GB"/>
    </w:rPr>
  </w:style>
  <w:style w:type="paragraph" w:customStyle="1" w:styleId="B1">
    <w:name w:val="B1"/>
    <w:basedOn w:val="Normal"/>
    <w:link w:val="B1Char"/>
    <w:qFormat/>
    <w:rsid w:val="002C7040"/>
    <w:pPr>
      <w:widowControl/>
      <w:kinsoku/>
      <w:overflowPunct/>
      <w:autoSpaceDE/>
      <w:autoSpaceDN/>
      <w:spacing w:after="180"/>
      <w:ind w:left="568" w:hanging="284"/>
      <w:jc w:val="left"/>
    </w:pPr>
    <w:rPr>
      <w:rFonts w:eastAsia="Malgun Gothic"/>
      <w:kern w:val="0"/>
      <w:szCs w:val="20"/>
    </w:rPr>
  </w:style>
  <w:style w:type="paragraph" w:customStyle="1" w:styleId="B3">
    <w:name w:val="B3"/>
    <w:basedOn w:val="Normal"/>
    <w:link w:val="B3Char"/>
    <w:rsid w:val="002C7040"/>
    <w:pPr>
      <w:widowControl/>
      <w:kinsoku/>
      <w:overflowPunct/>
      <w:autoSpaceDE/>
      <w:autoSpaceDN/>
      <w:spacing w:after="180"/>
      <w:ind w:left="1135" w:hanging="284"/>
      <w:jc w:val="left"/>
    </w:pPr>
    <w:rPr>
      <w:rFonts w:eastAsia="Malgun Gothic"/>
      <w:kern w:val="0"/>
      <w:szCs w:val="20"/>
    </w:rPr>
  </w:style>
  <w:style w:type="character" w:customStyle="1" w:styleId="B1Char">
    <w:name w:val="B1 Char"/>
    <w:link w:val="B1"/>
    <w:rsid w:val="002C7040"/>
    <w:rPr>
      <w:rFonts w:eastAsia="Malgun Gothic"/>
      <w:lang w:val="en-GB"/>
    </w:rPr>
  </w:style>
  <w:style w:type="character" w:customStyle="1" w:styleId="B2Char">
    <w:name w:val="B2 Char"/>
    <w:link w:val="B2"/>
    <w:rsid w:val="002C7040"/>
    <w:rPr>
      <w:rFonts w:eastAsia="Times New Roman"/>
      <w:lang w:val="en-GB" w:eastAsia="en-GB"/>
    </w:rPr>
  </w:style>
  <w:style w:type="character" w:customStyle="1" w:styleId="B3Char">
    <w:name w:val="B3 Char"/>
    <w:link w:val="B3"/>
    <w:rsid w:val="002C7040"/>
    <w:rPr>
      <w:rFonts w:eastAsia="Malgun Gothic"/>
      <w:lang w:val="en-GB"/>
    </w:rPr>
  </w:style>
  <w:style w:type="paragraph" w:customStyle="1" w:styleId="B4">
    <w:name w:val="B4"/>
    <w:basedOn w:val="Normal"/>
    <w:link w:val="B4Char"/>
    <w:rsid w:val="00643DF6"/>
    <w:pPr>
      <w:widowControl/>
      <w:kinsoku/>
      <w:overflowPunct/>
      <w:autoSpaceDE/>
      <w:autoSpaceDN/>
      <w:spacing w:after="180"/>
      <w:ind w:left="1418" w:hanging="284"/>
      <w:jc w:val="left"/>
    </w:pPr>
    <w:rPr>
      <w:rFonts w:eastAsia="Malgun Gothic"/>
      <w:kern w:val="0"/>
      <w:szCs w:val="20"/>
    </w:rPr>
  </w:style>
  <w:style w:type="character" w:customStyle="1" w:styleId="B4Char">
    <w:name w:val="B4 Char"/>
    <w:link w:val="B4"/>
    <w:rsid w:val="00643DF6"/>
    <w:rPr>
      <w:rFonts w:eastAsia="Malgun Gothic"/>
      <w:lang w:val="en-GB"/>
    </w:rPr>
  </w:style>
  <w:style w:type="paragraph" w:customStyle="1" w:styleId="Agreement">
    <w:name w:val="Agreement"/>
    <w:basedOn w:val="Normal"/>
    <w:next w:val="Normal"/>
    <w:qFormat/>
    <w:rsid w:val="000C1549"/>
    <w:pPr>
      <w:widowControl/>
      <w:numPr>
        <w:numId w:val="37"/>
      </w:numPr>
      <w:kinsoku/>
      <w:adjustRightInd w:val="0"/>
      <w:spacing w:before="60" w:after="180"/>
      <w:jc w:val="left"/>
      <w:textAlignment w:val="baseline"/>
    </w:pPr>
    <w:rPr>
      <w:rFonts w:ascii="Arial" w:eastAsia="Times New Roman" w:hAnsi="Arial"/>
      <w:b/>
      <w:kern w:val="0"/>
      <w:szCs w:val="20"/>
      <w:lang w:eastAsia="ja-JP"/>
    </w:rPr>
  </w:style>
  <w:style w:type="paragraph" w:customStyle="1" w:styleId="EmailDiscussion">
    <w:name w:val="EmailDiscussion"/>
    <w:basedOn w:val="Normal"/>
    <w:next w:val="EmailDiscussion2"/>
    <w:link w:val="EmailDiscussionChar"/>
    <w:rsid w:val="00493194"/>
    <w:pPr>
      <w:widowControl/>
      <w:numPr>
        <w:numId w:val="40"/>
      </w:numPr>
      <w:kinsoku/>
      <w:overflowPunct/>
      <w:autoSpaceDE/>
      <w:autoSpaceDN/>
      <w:spacing w:before="40" w:after="0"/>
      <w:jc w:val="left"/>
    </w:pPr>
    <w:rPr>
      <w:rFonts w:ascii="Arial" w:eastAsia="MS Mincho" w:hAnsi="Arial"/>
      <w:b/>
      <w:kern w:val="0"/>
      <w:lang w:eastAsia="en-GB"/>
    </w:rPr>
  </w:style>
  <w:style w:type="character" w:customStyle="1" w:styleId="EmailDiscussionChar">
    <w:name w:val="EmailDiscussion Char"/>
    <w:link w:val="EmailDiscussion"/>
    <w:rsid w:val="00493194"/>
    <w:rPr>
      <w:rFonts w:ascii="Arial" w:eastAsia="MS Mincho" w:hAnsi="Arial"/>
      <w:b/>
      <w:szCs w:val="24"/>
      <w:lang w:val="en-GB" w:eastAsia="en-GB"/>
    </w:rPr>
  </w:style>
  <w:style w:type="paragraph" w:customStyle="1" w:styleId="EmailDiscussion2">
    <w:name w:val="EmailDiscussion2"/>
    <w:basedOn w:val="Normal"/>
    <w:qFormat/>
    <w:rsid w:val="00493194"/>
    <w:pPr>
      <w:widowControl/>
      <w:tabs>
        <w:tab w:val="left" w:pos="1622"/>
      </w:tabs>
      <w:kinsoku/>
      <w:overflowPunct/>
      <w:autoSpaceDE/>
      <w:autoSpaceDN/>
      <w:spacing w:after="0"/>
      <w:ind w:left="1622" w:hanging="363"/>
      <w:jc w:val="left"/>
    </w:pPr>
    <w:rPr>
      <w:rFonts w:ascii="Arial" w:eastAsia="MS Mincho" w:hAnsi="Arial"/>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4502">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3EQ6UJ4K66FU-4-34506</_dlc_DocId>
    <_dlc_DocIdUrl xmlns="df4eea7b-52db-4162-980b-b352f1b580a3">
      <Url>https://projects.qualcomm.com/sites/meridian/_layouts/15/DocIdRedir.aspx?ID=3EQ6UJ4K66FU-4-34506</Url>
      <Description>3EQ6UJ4K66FU-4-34506</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purl.org/dc/terms/"/>
    <ds:schemaRef ds:uri="http://schemas.openxmlformats.org/package/2006/metadata/core-properties"/>
    <ds:schemaRef ds:uri="http://purl.org/dc/dcmitype/"/>
    <ds:schemaRef ds:uri="http://schemas.microsoft.com/office/infopath/2007/PartnerControls"/>
    <ds:schemaRef ds:uri="df4eea7b-52db-4162-980b-b352f1b580a3"/>
    <ds:schemaRef ds:uri="http://schemas.microsoft.com/office/2006/metadata/properties"/>
    <ds:schemaRef ds:uri="http://schemas.microsoft.com/office/2006/documentManagement/types"/>
    <ds:schemaRef ds:uri="http://purl.org/dc/elements/1.1/"/>
    <ds:schemaRef ds:uri="http://schemas.microsoft.com/sharepoint/v4"/>
    <ds:schemaRef ds:uri="http://www.w3.org/XML/1998/namespace"/>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DB0B65-8C5A-48E2-8022-082EAC5A4AEE}">
  <ds:schemaRefs>
    <ds:schemaRef ds:uri="http://schemas.openxmlformats.org/officeDocument/2006/bibliography"/>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3F31EC10-4194-462C-B789-01B34325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1686</Words>
  <Characters>8717</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2</cp:revision>
  <cp:lastPrinted>2010-08-13T21:54:00Z</cp:lastPrinted>
  <dcterms:created xsi:type="dcterms:W3CDTF">2019-08-15T06:35:00Z</dcterms:created>
  <dcterms:modified xsi:type="dcterms:W3CDTF">2019-08-15T06:35:00Z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a82d5b47-ad7a-4057-9a38-ba97581da1c4</vt:lpwstr>
  </property>
</Properties>
</file>